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28" w:rsidRPr="00F81D99" w:rsidRDefault="0036041F" w:rsidP="0036041F">
      <w:pPr>
        <w:jc w:val="center"/>
        <w:rPr>
          <w:b/>
          <w:sz w:val="26"/>
          <w:szCs w:val="26"/>
          <w:u w:val="single"/>
        </w:rPr>
      </w:pPr>
      <w:bookmarkStart w:id="0" w:name="_GoBack"/>
      <w:bookmarkEnd w:id="0"/>
      <w:r w:rsidRPr="00F81D99">
        <w:rPr>
          <w:b/>
          <w:sz w:val="26"/>
          <w:szCs w:val="26"/>
          <w:u w:val="single"/>
        </w:rPr>
        <w:t>FMLA</w:t>
      </w:r>
    </w:p>
    <w:p w:rsidR="00F15EF0" w:rsidRPr="00F81D99" w:rsidRDefault="00F15EF0" w:rsidP="0036041F">
      <w:pPr>
        <w:jc w:val="center"/>
        <w:rPr>
          <w:b/>
          <w:sz w:val="26"/>
          <w:szCs w:val="26"/>
          <w:u w:val="single"/>
        </w:rPr>
      </w:pPr>
    </w:p>
    <w:p w:rsidR="000D7D42" w:rsidRPr="00F81D99" w:rsidRDefault="007D3A0E" w:rsidP="00F15EF0">
      <w:pPr>
        <w:jc w:val="both"/>
        <w:rPr>
          <w:sz w:val="26"/>
          <w:szCs w:val="26"/>
        </w:rPr>
      </w:pPr>
      <w:r w:rsidRPr="00F81D99">
        <w:rPr>
          <w:sz w:val="26"/>
          <w:szCs w:val="26"/>
          <w:u w:val="single"/>
        </w:rPr>
        <w:t>History:</w:t>
      </w:r>
      <w:r w:rsidRPr="00F81D99">
        <w:rPr>
          <w:sz w:val="26"/>
          <w:szCs w:val="26"/>
        </w:rPr>
        <w:t xml:space="preserve"> The Family and Medical Leave Act of 1993 was enacted as a public law on February 5, 1993 “to grant family and temporary medical leave under certain circumstances.”</w:t>
      </w:r>
      <w:r w:rsidR="000D7D42" w:rsidRPr="00F81D99">
        <w:rPr>
          <w:sz w:val="26"/>
          <w:szCs w:val="26"/>
        </w:rPr>
        <w:t xml:space="preserve">  In 2008, the National Defense Authorization Act (NDAA) amended the FMLA to permit a </w:t>
      </w:r>
      <w:r w:rsidRPr="00F81D99">
        <w:rPr>
          <w:sz w:val="26"/>
          <w:szCs w:val="26"/>
        </w:rPr>
        <w:t>"spouse, son, daughter, parent, or next of kin" to take up to 26 wo</w:t>
      </w:r>
      <w:r w:rsidR="000D7D42" w:rsidRPr="00F81D99">
        <w:rPr>
          <w:sz w:val="26"/>
          <w:szCs w:val="26"/>
        </w:rPr>
        <w:t xml:space="preserve">rkweeks of leave to care for a </w:t>
      </w:r>
      <w:r w:rsidRPr="00F81D99">
        <w:rPr>
          <w:sz w:val="26"/>
          <w:szCs w:val="26"/>
        </w:rPr>
        <w:t xml:space="preserve">member of </w:t>
      </w:r>
      <w:r w:rsidR="000D7D42" w:rsidRPr="00F81D99">
        <w:rPr>
          <w:sz w:val="26"/>
          <w:szCs w:val="26"/>
        </w:rPr>
        <w:t>the Armed Forces or for a “</w:t>
      </w:r>
      <w:r w:rsidRPr="00F81D99">
        <w:rPr>
          <w:sz w:val="26"/>
          <w:szCs w:val="26"/>
        </w:rPr>
        <w:t>qualifying exigency</w:t>
      </w:r>
      <w:r w:rsidR="000D7D42" w:rsidRPr="00F81D99">
        <w:rPr>
          <w:sz w:val="26"/>
          <w:szCs w:val="26"/>
        </w:rPr>
        <w:t>” resulting from a</w:t>
      </w:r>
      <w:r w:rsidRPr="00F81D99">
        <w:rPr>
          <w:sz w:val="26"/>
          <w:szCs w:val="26"/>
        </w:rPr>
        <w:t xml:space="preserve"> spouse, or a son, daught</w:t>
      </w:r>
      <w:r w:rsidR="000D7D42" w:rsidRPr="00F81D99">
        <w:rPr>
          <w:sz w:val="26"/>
          <w:szCs w:val="26"/>
        </w:rPr>
        <w:t>er, or parent of the employee serving</w:t>
      </w:r>
      <w:r w:rsidRPr="00F81D99">
        <w:rPr>
          <w:sz w:val="26"/>
          <w:szCs w:val="26"/>
        </w:rPr>
        <w:t xml:space="preserve"> on active duty</w:t>
      </w:r>
      <w:r w:rsidR="000D7D42" w:rsidRPr="00F81D99">
        <w:rPr>
          <w:sz w:val="26"/>
          <w:szCs w:val="26"/>
        </w:rPr>
        <w:t xml:space="preserve">. </w:t>
      </w:r>
      <w:r w:rsidRPr="00F81D99">
        <w:rPr>
          <w:sz w:val="26"/>
          <w:szCs w:val="26"/>
        </w:rPr>
        <w:t xml:space="preserve"> </w:t>
      </w:r>
      <w:r w:rsidR="000D7D42" w:rsidRPr="00F81D99">
        <w:rPr>
          <w:sz w:val="26"/>
          <w:szCs w:val="26"/>
        </w:rPr>
        <w:t xml:space="preserve">The National Defense Authorization Act </w:t>
      </w:r>
      <w:r w:rsidR="00AF709B" w:rsidRPr="00F81D99">
        <w:rPr>
          <w:sz w:val="26"/>
          <w:szCs w:val="26"/>
        </w:rPr>
        <w:t>was amended in 2010 and</w:t>
      </w:r>
      <w:r w:rsidR="000D7D42" w:rsidRPr="00F81D99">
        <w:rPr>
          <w:sz w:val="26"/>
          <w:szCs w:val="26"/>
        </w:rPr>
        <w:t xml:space="preserve"> further expanded the FMLA’s military caregiver leave and qualifying exigency leave provisions. </w:t>
      </w:r>
    </w:p>
    <w:p w:rsidR="007D3A0E" w:rsidRPr="00F81D99" w:rsidRDefault="007D3A0E" w:rsidP="00F15EF0">
      <w:pPr>
        <w:jc w:val="both"/>
        <w:rPr>
          <w:sz w:val="26"/>
          <w:szCs w:val="26"/>
          <w:u w:val="single"/>
        </w:rPr>
      </w:pPr>
    </w:p>
    <w:p w:rsidR="00650828" w:rsidRPr="00F81D99" w:rsidRDefault="00650828" w:rsidP="00F15EF0">
      <w:pPr>
        <w:jc w:val="both"/>
        <w:rPr>
          <w:sz w:val="26"/>
          <w:szCs w:val="26"/>
        </w:rPr>
      </w:pPr>
      <w:r w:rsidRPr="00F81D99">
        <w:rPr>
          <w:sz w:val="26"/>
          <w:szCs w:val="26"/>
          <w:u w:val="single"/>
        </w:rPr>
        <w:t>Purpose</w:t>
      </w:r>
      <w:r w:rsidRPr="00F81D99">
        <w:rPr>
          <w:sz w:val="26"/>
          <w:szCs w:val="26"/>
        </w:rPr>
        <w:t>: To provide</w:t>
      </w:r>
      <w:r w:rsidR="0036041F" w:rsidRPr="00F81D99">
        <w:rPr>
          <w:sz w:val="26"/>
          <w:szCs w:val="26"/>
        </w:rPr>
        <w:t xml:space="preserve"> unpaid</w:t>
      </w:r>
      <w:r w:rsidRPr="00F81D99">
        <w:rPr>
          <w:sz w:val="26"/>
          <w:szCs w:val="26"/>
        </w:rPr>
        <w:t xml:space="preserve"> leave for employees as needed due to</w:t>
      </w:r>
      <w:r w:rsidR="0036041F" w:rsidRPr="00F81D99">
        <w:rPr>
          <w:sz w:val="26"/>
          <w:szCs w:val="26"/>
        </w:rPr>
        <w:t xml:space="preserve"> qualifying family and medical conditions. </w:t>
      </w:r>
      <w:r w:rsidRPr="00F81D99">
        <w:rPr>
          <w:sz w:val="26"/>
          <w:szCs w:val="26"/>
        </w:rPr>
        <w:t xml:space="preserve"> </w:t>
      </w:r>
    </w:p>
    <w:p w:rsidR="001318BA" w:rsidRPr="00F81D99" w:rsidRDefault="001318BA" w:rsidP="00F15EF0">
      <w:pPr>
        <w:jc w:val="both"/>
        <w:rPr>
          <w:sz w:val="26"/>
          <w:szCs w:val="26"/>
        </w:rPr>
      </w:pPr>
    </w:p>
    <w:p w:rsidR="001318BA" w:rsidRPr="00F81D99" w:rsidRDefault="001318BA" w:rsidP="00F15EF0">
      <w:pPr>
        <w:jc w:val="both"/>
        <w:rPr>
          <w:sz w:val="26"/>
          <w:szCs w:val="26"/>
        </w:rPr>
      </w:pPr>
      <w:r w:rsidRPr="00F81D99">
        <w:rPr>
          <w:sz w:val="26"/>
          <w:szCs w:val="26"/>
          <w:u w:val="single"/>
        </w:rPr>
        <w:t>Enforced by</w:t>
      </w:r>
      <w:r w:rsidRPr="00F81D99">
        <w:rPr>
          <w:sz w:val="26"/>
          <w:szCs w:val="26"/>
        </w:rPr>
        <w:t>:  Department of Labor (Wage and Hour Division)</w:t>
      </w:r>
    </w:p>
    <w:p w:rsidR="001318BA" w:rsidRPr="00F81D99" w:rsidRDefault="001318BA" w:rsidP="00F15EF0">
      <w:pPr>
        <w:jc w:val="both"/>
        <w:rPr>
          <w:sz w:val="26"/>
          <w:szCs w:val="26"/>
        </w:rPr>
      </w:pPr>
    </w:p>
    <w:p w:rsidR="001318BA" w:rsidRPr="00F81D99" w:rsidRDefault="0036041F" w:rsidP="00F15EF0">
      <w:pPr>
        <w:jc w:val="both"/>
        <w:rPr>
          <w:sz w:val="26"/>
          <w:szCs w:val="26"/>
        </w:rPr>
      </w:pPr>
      <w:r w:rsidRPr="00F81D99">
        <w:rPr>
          <w:sz w:val="26"/>
          <w:szCs w:val="26"/>
          <w:u w:val="single"/>
        </w:rPr>
        <w:t>Applies T</w:t>
      </w:r>
      <w:r w:rsidR="001318BA" w:rsidRPr="00F81D99">
        <w:rPr>
          <w:sz w:val="26"/>
          <w:szCs w:val="26"/>
          <w:u w:val="single"/>
        </w:rPr>
        <w:t>o</w:t>
      </w:r>
      <w:r w:rsidR="001318BA" w:rsidRPr="00F81D99">
        <w:rPr>
          <w:sz w:val="26"/>
          <w:szCs w:val="26"/>
        </w:rPr>
        <w:t xml:space="preserve">: </w:t>
      </w:r>
      <w:r w:rsidRPr="00F81D99">
        <w:rPr>
          <w:sz w:val="26"/>
          <w:szCs w:val="26"/>
        </w:rPr>
        <w:t xml:space="preserve"> </w:t>
      </w:r>
      <w:r w:rsidRPr="00F81D99">
        <w:rPr>
          <w:i/>
          <w:sz w:val="26"/>
          <w:szCs w:val="26"/>
        </w:rPr>
        <w:t>All</w:t>
      </w:r>
      <w:r w:rsidRPr="00F81D99">
        <w:rPr>
          <w:sz w:val="26"/>
          <w:szCs w:val="26"/>
        </w:rPr>
        <w:t xml:space="preserve"> public employers regardless of number of employees and private e</w:t>
      </w:r>
      <w:r w:rsidR="001318BA" w:rsidRPr="00F81D99">
        <w:rPr>
          <w:sz w:val="26"/>
          <w:szCs w:val="26"/>
        </w:rPr>
        <w:t>mployers with 50 or more employees within a 75 mile radius for at least 20 weeks during</w:t>
      </w:r>
      <w:r w:rsidRPr="00F81D99">
        <w:rPr>
          <w:sz w:val="26"/>
          <w:szCs w:val="26"/>
        </w:rPr>
        <w:t xml:space="preserve"> the</w:t>
      </w:r>
      <w:r w:rsidR="001318BA" w:rsidRPr="00F81D99">
        <w:rPr>
          <w:sz w:val="26"/>
          <w:szCs w:val="26"/>
        </w:rPr>
        <w:t xml:space="preserve"> current or preceding calendar year</w:t>
      </w:r>
      <w:r w:rsidRPr="00F81D99">
        <w:rPr>
          <w:sz w:val="26"/>
          <w:szCs w:val="26"/>
        </w:rPr>
        <w:t>.</w:t>
      </w:r>
      <w:r w:rsidR="00D4389F" w:rsidRPr="00F81D99">
        <w:rPr>
          <w:sz w:val="26"/>
          <w:szCs w:val="26"/>
        </w:rPr>
        <w:t xml:space="preserve"> </w:t>
      </w:r>
      <w:r w:rsidRPr="00F81D99">
        <w:rPr>
          <w:sz w:val="26"/>
          <w:szCs w:val="26"/>
        </w:rPr>
        <w:t xml:space="preserve">(Maine – </w:t>
      </w:r>
      <w:r w:rsidR="00D4389F" w:rsidRPr="00F81D99">
        <w:rPr>
          <w:sz w:val="26"/>
          <w:szCs w:val="26"/>
        </w:rPr>
        <w:t xml:space="preserve">employers with 15 or more employees and municipal agencies with 25 or more employees) </w:t>
      </w:r>
    </w:p>
    <w:p w:rsidR="001318BA" w:rsidRPr="00F81D99" w:rsidRDefault="001318BA" w:rsidP="00F15EF0">
      <w:pPr>
        <w:jc w:val="both"/>
        <w:rPr>
          <w:sz w:val="26"/>
          <w:szCs w:val="26"/>
        </w:rPr>
      </w:pPr>
    </w:p>
    <w:p w:rsidR="001318BA" w:rsidRPr="00F81D99" w:rsidRDefault="001318BA" w:rsidP="00F15EF0">
      <w:pPr>
        <w:jc w:val="both"/>
        <w:rPr>
          <w:sz w:val="26"/>
          <w:szCs w:val="26"/>
        </w:rPr>
      </w:pPr>
      <w:r w:rsidRPr="00F81D99">
        <w:rPr>
          <w:sz w:val="26"/>
          <w:szCs w:val="26"/>
          <w:u w:val="single"/>
        </w:rPr>
        <w:t>Covers</w:t>
      </w:r>
      <w:r w:rsidRPr="00F81D99">
        <w:rPr>
          <w:sz w:val="26"/>
          <w:szCs w:val="26"/>
        </w:rPr>
        <w:t xml:space="preserve">: </w:t>
      </w:r>
      <w:r w:rsidR="00DB6AEE" w:rsidRPr="00F81D99">
        <w:rPr>
          <w:sz w:val="26"/>
          <w:szCs w:val="26"/>
        </w:rPr>
        <w:t xml:space="preserve"> </w:t>
      </w:r>
      <w:r w:rsidRPr="00F81D99">
        <w:rPr>
          <w:sz w:val="26"/>
          <w:szCs w:val="26"/>
        </w:rPr>
        <w:t>Employees who</w:t>
      </w:r>
      <w:r w:rsidR="00D4389F" w:rsidRPr="00F81D99">
        <w:rPr>
          <w:sz w:val="26"/>
          <w:szCs w:val="26"/>
        </w:rPr>
        <w:t xml:space="preserve"> have qualifying reason for leave,</w:t>
      </w:r>
      <w:r w:rsidRPr="00F81D99">
        <w:rPr>
          <w:sz w:val="26"/>
          <w:szCs w:val="26"/>
        </w:rPr>
        <w:t xml:space="preserve"> have worked at least 12 months</w:t>
      </w:r>
      <w:r w:rsidR="00EE7CCF" w:rsidRPr="00F81D99">
        <w:rPr>
          <w:sz w:val="26"/>
          <w:szCs w:val="26"/>
        </w:rPr>
        <w:t xml:space="preserve"> (does not have to be consecutive and time </w:t>
      </w:r>
      <w:r w:rsidR="00D4389F" w:rsidRPr="00F81D99">
        <w:rPr>
          <w:sz w:val="26"/>
          <w:szCs w:val="26"/>
        </w:rPr>
        <w:t>spent</w:t>
      </w:r>
      <w:r w:rsidR="00EE7CCF" w:rsidRPr="00F81D99">
        <w:rPr>
          <w:sz w:val="26"/>
          <w:szCs w:val="26"/>
        </w:rPr>
        <w:t xml:space="preserve"> as temp employee counts)</w:t>
      </w:r>
      <w:r w:rsidRPr="00F81D99">
        <w:rPr>
          <w:sz w:val="26"/>
          <w:szCs w:val="26"/>
        </w:rPr>
        <w:t xml:space="preserve"> and 1</w:t>
      </w:r>
      <w:r w:rsidR="0036041F" w:rsidRPr="00F81D99">
        <w:rPr>
          <w:sz w:val="26"/>
          <w:szCs w:val="26"/>
        </w:rPr>
        <w:t>,</w:t>
      </w:r>
      <w:r w:rsidRPr="00F81D99">
        <w:rPr>
          <w:sz w:val="26"/>
          <w:szCs w:val="26"/>
        </w:rPr>
        <w:t xml:space="preserve">250 hours </w:t>
      </w:r>
      <w:r w:rsidR="00D4389F" w:rsidRPr="00F81D99">
        <w:rPr>
          <w:sz w:val="26"/>
          <w:szCs w:val="26"/>
        </w:rPr>
        <w:t>within the most recent 12 months</w:t>
      </w:r>
      <w:r w:rsidR="00DB6AEE" w:rsidRPr="00F81D99">
        <w:rPr>
          <w:sz w:val="26"/>
          <w:szCs w:val="26"/>
        </w:rPr>
        <w:t xml:space="preserve"> (determined by FLSA standards)</w:t>
      </w:r>
      <w:r w:rsidR="00D4389F" w:rsidRPr="00F81D99">
        <w:rPr>
          <w:sz w:val="26"/>
          <w:szCs w:val="26"/>
        </w:rPr>
        <w:t>. (Maine – employees who have been employed for 12 consecutive months)</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Time Limits</w:t>
      </w:r>
      <w:r w:rsidRPr="00F81D99">
        <w:rPr>
          <w:sz w:val="26"/>
          <w:szCs w:val="26"/>
        </w:rPr>
        <w:t xml:space="preserve">: </w:t>
      </w:r>
      <w:r w:rsidR="00DB6AEE" w:rsidRPr="00F81D99">
        <w:rPr>
          <w:sz w:val="26"/>
          <w:szCs w:val="26"/>
        </w:rPr>
        <w:t xml:space="preserve"> 12 weeks in 12 month period as </w:t>
      </w:r>
      <w:r w:rsidRPr="00F81D99">
        <w:rPr>
          <w:sz w:val="26"/>
          <w:szCs w:val="26"/>
        </w:rPr>
        <w:t>defined</w:t>
      </w:r>
      <w:r w:rsidR="00DB6AEE" w:rsidRPr="00F81D99">
        <w:rPr>
          <w:sz w:val="26"/>
          <w:szCs w:val="26"/>
        </w:rPr>
        <w:t xml:space="preserve"> by the E</w:t>
      </w:r>
      <w:r w:rsidRPr="00F81D99">
        <w:rPr>
          <w:sz w:val="26"/>
          <w:szCs w:val="26"/>
        </w:rPr>
        <w:t>mployer –</w:t>
      </w:r>
      <w:r w:rsidR="00D4389F" w:rsidRPr="00F81D99">
        <w:rPr>
          <w:sz w:val="26"/>
          <w:szCs w:val="26"/>
        </w:rPr>
        <w:t xml:space="preserve"> rolling, </w:t>
      </w:r>
      <w:r w:rsidRPr="00F81D99">
        <w:rPr>
          <w:sz w:val="26"/>
          <w:szCs w:val="26"/>
        </w:rPr>
        <w:t>calendar</w:t>
      </w:r>
      <w:r w:rsidR="00D4389F" w:rsidRPr="00F81D99">
        <w:rPr>
          <w:sz w:val="26"/>
          <w:szCs w:val="26"/>
        </w:rPr>
        <w:t>, fiscal</w:t>
      </w:r>
      <w:r w:rsidR="00DB6AEE" w:rsidRPr="00F81D99">
        <w:rPr>
          <w:sz w:val="26"/>
          <w:szCs w:val="26"/>
        </w:rPr>
        <w:t xml:space="preserve">. </w:t>
      </w:r>
      <w:r w:rsidRPr="00F81D99">
        <w:rPr>
          <w:sz w:val="26"/>
          <w:szCs w:val="26"/>
        </w:rPr>
        <w:t xml:space="preserve"> (Maine -10 weeks</w:t>
      </w:r>
      <w:r w:rsidR="00D4389F" w:rsidRPr="00F81D99">
        <w:rPr>
          <w:sz w:val="26"/>
          <w:szCs w:val="26"/>
        </w:rPr>
        <w:t xml:space="preserve"> in two year period</w:t>
      </w:r>
      <w:r w:rsidRPr="00F81D99">
        <w:rPr>
          <w:sz w:val="26"/>
          <w:szCs w:val="26"/>
        </w:rPr>
        <w:t>)</w:t>
      </w:r>
    </w:p>
    <w:p w:rsidR="00D4389F" w:rsidRPr="00F81D99" w:rsidRDefault="00D4389F" w:rsidP="00F15EF0">
      <w:pPr>
        <w:jc w:val="both"/>
        <w:rPr>
          <w:sz w:val="26"/>
          <w:szCs w:val="26"/>
        </w:rPr>
      </w:pPr>
    </w:p>
    <w:p w:rsidR="00D4389F" w:rsidRPr="00F81D99" w:rsidRDefault="0036041F" w:rsidP="00F15EF0">
      <w:pPr>
        <w:jc w:val="both"/>
        <w:rPr>
          <w:sz w:val="26"/>
          <w:szCs w:val="26"/>
        </w:rPr>
      </w:pPr>
      <w:r w:rsidRPr="00F81D99">
        <w:rPr>
          <w:sz w:val="26"/>
          <w:szCs w:val="26"/>
          <w:u w:val="single"/>
        </w:rPr>
        <w:t>Qualifying Condition</w:t>
      </w:r>
      <w:r w:rsidRPr="00F81D99">
        <w:rPr>
          <w:sz w:val="26"/>
          <w:szCs w:val="26"/>
        </w:rPr>
        <w:t xml:space="preserve">:  Serious health condition of the employee, to care for an immediate family member (spouse, parent, or child) with a serious health condition, or for birth and care of employee’s newborn or placement with employee of child for adoption or foster care.  </w:t>
      </w:r>
      <w:r w:rsidR="00D4389F" w:rsidRPr="00F81D99">
        <w:rPr>
          <w:sz w:val="26"/>
          <w:szCs w:val="26"/>
        </w:rPr>
        <w:t xml:space="preserve">(Maine – also allows leave to care for domestic partner, domestic partner’s child and sibling) </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Medical Inquiries</w:t>
      </w:r>
      <w:r w:rsidRPr="00F81D99">
        <w:rPr>
          <w:sz w:val="26"/>
          <w:szCs w:val="26"/>
        </w:rPr>
        <w:t xml:space="preserve">: Certification may be required for approval of leave </w:t>
      </w:r>
      <w:r w:rsidR="00DB6AEE" w:rsidRPr="00F81D99">
        <w:rPr>
          <w:sz w:val="26"/>
          <w:szCs w:val="26"/>
        </w:rPr>
        <w:t>but information requested may not go beyond regulations (See D.O.L. Certification Form).</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Light Duty</w:t>
      </w:r>
      <w:r w:rsidR="00DB6AEE" w:rsidRPr="00F81D99">
        <w:rPr>
          <w:sz w:val="26"/>
          <w:szCs w:val="26"/>
        </w:rPr>
        <w:t>: May offer, but employee is not</w:t>
      </w:r>
      <w:r w:rsidRPr="00F81D99">
        <w:rPr>
          <w:sz w:val="26"/>
          <w:szCs w:val="26"/>
        </w:rPr>
        <w:t xml:space="preserve"> required</w:t>
      </w:r>
      <w:r w:rsidR="00DB6AEE" w:rsidRPr="00F81D99">
        <w:rPr>
          <w:sz w:val="26"/>
          <w:szCs w:val="26"/>
        </w:rPr>
        <w:t xml:space="preserve"> to take</w:t>
      </w:r>
      <w:r w:rsidR="009247B8" w:rsidRPr="00F81D99">
        <w:rPr>
          <w:sz w:val="26"/>
          <w:szCs w:val="26"/>
        </w:rPr>
        <w:t xml:space="preserve"> if FMLA leave is still available</w:t>
      </w:r>
      <w:r w:rsidR="00DB6AEE" w:rsidRPr="00F81D99">
        <w:rPr>
          <w:sz w:val="26"/>
          <w:szCs w:val="26"/>
        </w:rPr>
        <w:t>.</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lastRenderedPageBreak/>
        <w:t>Return to Work</w:t>
      </w:r>
      <w:r w:rsidRPr="00F81D99">
        <w:rPr>
          <w:sz w:val="26"/>
          <w:szCs w:val="26"/>
        </w:rPr>
        <w:t>:  Examination/certification permitted only if policy or practice in place requiring the same of all similarly situated employees</w:t>
      </w:r>
      <w:r w:rsidR="009247B8" w:rsidRPr="00F81D99">
        <w:rPr>
          <w:sz w:val="26"/>
          <w:szCs w:val="26"/>
        </w:rPr>
        <w:t xml:space="preserve"> and when employee is ready to return</w:t>
      </w:r>
      <w:r w:rsidR="00ED170D" w:rsidRPr="00F81D99">
        <w:rPr>
          <w:sz w:val="26"/>
          <w:szCs w:val="26"/>
        </w:rPr>
        <w:t>.</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Continuation of Benefits</w:t>
      </w:r>
      <w:r w:rsidRPr="00F81D99">
        <w:rPr>
          <w:sz w:val="26"/>
          <w:szCs w:val="26"/>
        </w:rPr>
        <w:t xml:space="preserve">: </w:t>
      </w:r>
      <w:r w:rsidR="00ED170D" w:rsidRPr="00F81D99">
        <w:rPr>
          <w:sz w:val="26"/>
          <w:szCs w:val="26"/>
        </w:rPr>
        <w:t xml:space="preserve"> </w:t>
      </w:r>
      <w:r w:rsidRPr="00F81D99">
        <w:rPr>
          <w:sz w:val="26"/>
          <w:szCs w:val="26"/>
        </w:rPr>
        <w:t xml:space="preserve">Health coverage must be continued, </w:t>
      </w:r>
      <w:r w:rsidR="00D4389F" w:rsidRPr="00F81D99">
        <w:rPr>
          <w:sz w:val="26"/>
          <w:szCs w:val="26"/>
        </w:rPr>
        <w:t xml:space="preserve">even if employee does not pay share, </w:t>
      </w:r>
      <w:r w:rsidRPr="00F81D99">
        <w:rPr>
          <w:sz w:val="26"/>
          <w:szCs w:val="26"/>
        </w:rPr>
        <w:t>but continuation of other benefits determined by employer policy.</w:t>
      </w:r>
      <w:r w:rsidR="00EE7CCF" w:rsidRPr="00F81D99">
        <w:rPr>
          <w:sz w:val="26"/>
          <w:szCs w:val="26"/>
        </w:rPr>
        <w:t xml:space="preserve"> (Maine – employer </w:t>
      </w:r>
      <w:r w:rsidR="00D4389F" w:rsidRPr="00F81D99">
        <w:rPr>
          <w:sz w:val="26"/>
          <w:szCs w:val="26"/>
        </w:rPr>
        <w:t xml:space="preserve">can transfer entire cost of </w:t>
      </w:r>
      <w:r w:rsidR="00EE7CCF" w:rsidRPr="00F81D99">
        <w:rPr>
          <w:sz w:val="26"/>
          <w:szCs w:val="26"/>
        </w:rPr>
        <w:t xml:space="preserve">premium to employee) </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Reinstatement</w:t>
      </w:r>
      <w:r w:rsidRPr="00F81D99">
        <w:rPr>
          <w:sz w:val="26"/>
          <w:szCs w:val="26"/>
        </w:rPr>
        <w:t>:  Required to retur</w:t>
      </w:r>
      <w:r w:rsidR="00ED170D" w:rsidRPr="00F81D99">
        <w:rPr>
          <w:sz w:val="26"/>
          <w:szCs w:val="26"/>
        </w:rPr>
        <w:t>n to previous or equivalent job.</w:t>
      </w:r>
    </w:p>
    <w:p w:rsidR="00ED170D" w:rsidRPr="00F81D99" w:rsidRDefault="00ED170D" w:rsidP="00F15EF0">
      <w:pPr>
        <w:jc w:val="both"/>
        <w:rPr>
          <w:sz w:val="26"/>
          <w:szCs w:val="26"/>
        </w:rPr>
      </w:pPr>
    </w:p>
    <w:p w:rsidR="00ED170D" w:rsidRPr="00F81D99" w:rsidRDefault="00ED170D" w:rsidP="00F15EF0">
      <w:pPr>
        <w:jc w:val="both"/>
        <w:rPr>
          <w:sz w:val="26"/>
          <w:szCs w:val="26"/>
        </w:rPr>
      </w:pPr>
      <w:r w:rsidRPr="00F81D99">
        <w:rPr>
          <w:sz w:val="26"/>
          <w:szCs w:val="26"/>
          <w:u w:val="single"/>
        </w:rPr>
        <w:t>Termination</w:t>
      </w:r>
      <w:r w:rsidRPr="00F81D99">
        <w:rPr>
          <w:sz w:val="26"/>
          <w:szCs w:val="26"/>
        </w:rPr>
        <w:t>:  Not automatic at end of leave, must consider ADA or MHRA.</w:t>
      </w:r>
    </w:p>
    <w:p w:rsidR="00ED170D" w:rsidRPr="00F81D99" w:rsidRDefault="00ED170D" w:rsidP="00F15EF0">
      <w:pPr>
        <w:jc w:val="both"/>
        <w:rPr>
          <w:sz w:val="26"/>
          <w:szCs w:val="26"/>
        </w:rPr>
      </w:pPr>
    </w:p>
    <w:p w:rsidR="00ED170D" w:rsidRPr="00F81D99" w:rsidRDefault="00ED170D" w:rsidP="00F15EF0">
      <w:pPr>
        <w:jc w:val="both"/>
        <w:rPr>
          <w:sz w:val="26"/>
          <w:szCs w:val="26"/>
        </w:rPr>
      </w:pPr>
      <w:r w:rsidRPr="00F81D99">
        <w:rPr>
          <w:sz w:val="26"/>
          <w:szCs w:val="26"/>
          <w:u w:val="single"/>
        </w:rPr>
        <w:t>Payment</w:t>
      </w:r>
      <w:r w:rsidRPr="00F81D99">
        <w:rPr>
          <w:sz w:val="26"/>
          <w:szCs w:val="26"/>
        </w:rPr>
        <w:t>:  Not required by employer, but may require employee to use accrued leave.</w:t>
      </w:r>
    </w:p>
    <w:p w:rsidR="00ED170D" w:rsidRPr="00F81D99" w:rsidRDefault="00ED170D" w:rsidP="00F15EF0">
      <w:pPr>
        <w:jc w:val="both"/>
        <w:rPr>
          <w:sz w:val="26"/>
          <w:szCs w:val="26"/>
        </w:rPr>
      </w:pPr>
    </w:p>
    <w:p w:rsidR="00ED170D" w:rsidRPr="00F81D99" w:rsidRDefault="00ED170D" w:rsidP="00F15EF0">
      <w:pPr>
        <w:jc w:val="both"/>
        <w:rPr>
          <w:sz w:val="26"/>
          <w:szCs w:val="26"/>
        </w:rPr>
      </w:pPr>
      <w:r w:rsidRPr="00F81D99">
        <w:rPr>
          <w:sz w:val="26"/>
          <w:szCs w:val="26"/>
          <w:u w:val="single"/>
        </w:rPr>
        <w:t>Other Considerations</w:t>
      </w:r>
      <w:r w:rsidRPr="00F81D99">
        <w:rPr>
          <w:sz w:val="26"/>
          <w:szCs w:val="26"/>
        </w:rPr>
        <w:t>:</w:t>
      </w:r>
    </w:p>
    <w:p w:rsidR="00D4389F" w:rsidRPr="00F81D99" w:rsidRDefault="00D4389F" w:rsidP="00F15EF0">
      <w:pPr>
        <w:jc w:val="both"/>
        <w:rPr>
          <w:sz w:val="26"/>
          <w:szCs w:val="26"/>
        </w:rPr>
      </w:pPr>
    </w:p>
    <w:p w:rsidR="00D4389F" w:rsidRPr="00F81D99" w:rsidRDefault="00D4389F" w:rsidP="00F15EF0">
      <w:pPr>
        <w:ind w:firstLine="720"/>
        <w:jc w:val="both"/>
        <w:rPr>
          <w:sz w:val="26"/>
          <w:szCs w:val="26"/>
        </w:rPr>
      </w:pPr>
      <w:r w:rsidRPr="00F81D99">
        <w:rPr>
          <w:sz w:val="26"/>
          <w:szCs w:val="26"/>
          <w:u w:val="single"/>
        </w:rPr>
        <w:t>Designation</w:t>
      </w:r>
      <w:r w:rsidRPr="00F81D99">
        <w:rPr>
          <w:sz w:val="26"/>
          <w:szCs w:val="26"/>
        </w:rPr>
        <w:t>: Does not have to be requested by employee</w:t>
      </w:r>
      <w:r w:rsidR="00ED170D" w:rsidRPr="00F81D99">
        <w:rPr>
          <w:sz w:val="26"/>
          <w:szCs w:val="26"/>
        </w:rPr>
        <w:t xml:space="preserve"> in order to be designated. </w:t>
      </w:r>
    </w:p>
    <w:p w:rsidR="00D4389F" w:rsidRPr="00F81D99" w:rsidRDefault="00D4389F" w:rsidP="00F15EF0">
      <w:pPr>
        <w:jc w:val="both"/>
        <w:rPr>
          <w:sz w:val="26"/>
          <w:szCs w:val="26"/>
        </w:rPr>
      </w:pPr>
    </w:p>
    <w:p w:rsidR="00D4389F" w:rsidRPr="00F81D99" w:rsidRDefault="00D4389F" w:rsidP="00F15EF0">
      <w:pPr>
        <w:ind w:firstLine="720"/>
        <w:jc w:val="both"/>
        <w:rPr>
          <w:sz w:val="26"/>
          <w:szCs w:val="26"/>
        </w:rPr>
      </w:pPr>
      <w:r w:rsidRPr="00F81D99">
        <w:rPr>
          <w:sz w:val="26"/>
          <w:szCs w:val="26"/>
          <w:u w:val="single"/>
        </w:rPr>
        <w:t>Intermittent</w:t>
      </w:r>
      <w:r w:rsidRPr="00F81D99">
        <w:rPr>
          <w:sz w:val="26"/>
          <w:szCs w:val="26"/>
        </w:rPr>
        <w:t xml:space="preserve">:  May be required when medically necessary for recurring treatments, etc. </w:t>
      </w:r>
    </w:p>
    <w:p w:rsidR="00D4389F" w:rsidRPr="00F81D99" w:rsidRDefault="00D4389F" w:rsidP="00F15EF0">
      <w:pPr>
        <w:jc w:val="both"/>
        <w:rPr>
          <w:sz w:val="26"/>
          <w:szCs w:val="26"/>
        </w:rPr>
      </w:pPr>
    </w:p>
    <w:p w:rsidR="00E203EC" w:rsidRPr="00F81D99" w:rsidRDefault="00D4389F" w:rsidP="00F15EF0">
      <w:pPr>
        <w:ind w:left="720"/>
        <w:jc w:val="both"/>
        <w:rPr>
          <w:sz w:val="26"/>
          <w:szCs w:val="26"/>
        </w:rPr>
      </w:pPr>
      <w:r w:rsidRPr="00F81D99">
        <w:rPr>
          <w:sz w:val="26"/>
          <w:szCs w:val="26"/>
          <w:u w:val="single"/>
        </w:rPr>
        <w:t>Restrictions</w:t>
      </w:r>
      <w:r w:rsidRPr="00F81D99">
        <w:rPr>
          <w:sz w:val="26"/>
          <w:szCs w:val="26"/>
        </w:rPr>
        <w:t>:  Can’t restrict employee’s activities while on leave, but may apply poli</w:t>
      </w:r>
      <w:r w:rsidR="00ED170D" w:rsidRPr="00F81D99">
        <w:rPr>
          <w:sz w:val="26"/>
          <w:szCs w:val="26"/>
        </w:rPr>
        <w:t>cy regarding outside employment.</w:t>
      </w:r>
    </w:p>
    <w:p w:rsidR="007B14BD" w:rsidRPr="00F81D99" w:rsidRDefault="007B14BD" w:rsidP="00F15EF0">
      <w:pPr>
        <w:jc w:val="both"/>
        <w:rPr>
          <w:sz w:val="26"/>
          <w:szCs w:val="26"/>
          <w:u w:val="single"/>
        </w:rPr>
      </w:pPr>
    </w:p>
    <w:p w:rsidR="007B14BD" w:rsidRPr="00F81D99" w:rsidRDefault="007B14BD" w:rsidP="00F15EF0">
      <w:pPr>
        <w:jc w:val="both"/>
        <w:rPr>
          <w:sz w:val="26"/>
          <w:szCs w:val="26"/>
          <w:u w:val="single"/>
        </w:rPr>
      </w:pPr>
      <w:r w:rsidRPr="00F81D99">
        <w:rPr>
          <w:sz w:val="26"/>
          <w:szCs w:val="26"/>
          <w:u w:val="single"/>
        </w:rPr>
        <w:t>Recent Changes:</w:t>
      </w:r>
    </w:p>
    <w:p w:rsidR="007B14BD" w:rsidRPr="00F81D99" w:rsidRDefault="007B14BD" w:rsidP="00F15EF0">
      <w:pPr>
        <w:jc w:val="both"/>
        <w:rPr>
          <w:sz w:val="26"/>
          <w:szCs w:val="26"/>
          <w:u w:val="single"/>
        </w:rPr>
      </w:pPr>
    </w:p>
    <w:p w:rsidR="00F81D99" w:rsidRDefault="007B14BD" w:rsidP="00F15EF0">
      <w:pPr>
        <w:autoSpaceDE w:val="0"/>
        <w:autoSpaceDN w:val="0"/>
        <w:adjustRightInd w:val="0"/>
        <w:spacing w:before="100" w:after="100"/>
        <w:ind w:left="720"/>
        <w:jc w:val="both"/>
        <w:rPr>
          <w:sz w:val="26"/>
          <w:szCs w:val="26"/>
        </w:rPr>
      </w:pPr>
      <w:r w:rsidRPr="00F81D99">
        <w:rPr>
          <w:sz w:val="26"/>
          <w:szCs w:val="26"/>
          <w:u w:val="single"/>
        </w:rPr>
        <w:t>Definition of Spouse:</w:t>
      </w:r>
      <w:r w:rsidRPr="00F81D99">
        <w:rPr>
          <w:sz w:val="26"/>
          <w:szCs w:val="26"/>
        </w:rPr>
        <w:t xml:space="preserve"> </w:t>
      </w:r>
      <w:r w:rsidR="007D3A0E" w:rsidRPr="00F81D99">
        <w:rPr>
          <w:sz w:val="26"/>
          <w:szCs w:val="26"/>
        </w:rPr>
        <w:t xml:space="preserve">The Department of Labor </w:t>
      </w:r>
      <w:r w:rsidRPr="00F81D99">
        <w:rPr>
          <w:sz w:val="26"/>
          <w:szCs w:val="26"/>
        </w:rPr>
        <w:t>issued a Final Rule on February 23, 2015 to revise the definition of spouse under the Family and Medical Leave Act of 1993 (FMLA) in light of the United States Supreme Court’s decision in United States v. Windsor, which found section 3 of the Defense of Marriage Act (DOMA) to be unconst</w:t>
      </w:r>
      <w:r w:rsidR="007D3A0E" w:rsidRPr="00F81D99">
        <w:rPr>
          <w:sz w:val="26"/>
          <w:szCs w:val="26"/>
        </w:rPr>
        <w:t>itutional. The Final Rule amended</w:t>
      </w:r>
      <w:r w:rsidRPr="00F81D99">
        <w:rPr>
          <w:sz w:val="26"/>
          <w:szCs w:val="26"/>
        </w:rPr>
        <w:t xml:space="preserve"> the definition of spouse </w:t>
      </w:r>
      <w:r w:rsidR="007D3A0E" w:rsidRPr="00F81D99">
        <w:rPr>
          <w:sz w:val="26"/>
          <w:szCs w:val="26"/>
        </w:rPr>
        <w:t xml:space="preserve">extending FMLA leave rights to </w:t>
      </w:r>
      <w:r w:rsidRPr="00F81D99">
        <w:rPr>
          <w:sz w:val="26"/>
          <w:szCs w:val="26"/>
        </w:rPr>
        <w:t>eligible employees in legal same-sex marriages</w:t>
      </w:r>
      <w:r w:rsidR="007D3A0E" w:rsidRPr="00F81D99">
        <w:rPr>
          <w:sz w:val="26"/>
          <w:szCs w:val="26"/>
        </w:rPr>
        <w:t xml:space="preserve">, </w:t>
      </w:r>
      <w:r w:rsidRPr="00F81D99">
        <w:rPr>
          <w:sz w:val="26"/>
          <w:szCs w:val="26"/>
        </w:rPr>
        <w:t>regardless of where they live</w:t>
      </w:r>
      <w:r w:rsidR="007D3A0E" w:rsidRPr="00F81D99">
        <w:rPr>
          <w:sz w:val="26"/>
          <w:szCs w:val="26"/>
        </w:rPr>
        <w:t xml:space="preserve"> or work</w:t>
      </w:r>
      <w:r w:rsidRPr="00F81D99">
        <w:rPr>
          <w:sz w:val="26"/>
          <w:szCs w:val="26"/>
        </w:rPr>
        <w:t>.</w:t>
      </w:r>
      <w:r w:rsidR="007D3A0E" w:rsidRPr="00F81D99">
        <w:rPr>
          <w:sz w:val="26"/>
          <w:szCs w:val="26"/>
        </w:rPr>
        <w:t xml:space="preserve"> Note: Maine’s family medical leave law already applied to “domestic partners.”</w:t>
      </w:r>
    </w:p>
    <w:p w:rsidR="00F81D99" w:rsidRDefault="00F81D99">
      <w:pPr>
        <w:rPr>
          <w:sz w:val="26"/>
          <w:szCs w:val="26"/>
        </w:rPr>
      </w:pPr>
      <w:r>
        <w:rPr>
          <w:sz w:val="26"/>
          <w:szCs w:val="26"/>
        </w:rPr>
        <w:br w:type="page"/>
      </w:r>
    </w:p>
    <w:p w:rsidR="00650828" w:rsidRPr="00F81D99" w:rsidRDefault="00ED170D" w:rsidP="00ED170D">
      <w:pPr>
        <w:jc w:val="center"/>
        <w:rPr>
          <w:b/>
          <w:sz w:val="26"/>
          <w:szCs w:val="26"/>
          <w:u w:val="single"/>
        </w:rPr>
      </w:pPr>
      <w:r w:rsidRPr="00F81D99">
        <w:rPr>
          <w:b/>
          <w:sz w:val="26"/>
          <w:szCs w:val="26"/>
          <w:u w:val="single"/>
        </w:rPr>
        <w:lastRenderedPageBreak/>
        <w:t>WORKERS’ COMPENSATION</w:t>
      </w:r>
    </w:p>
    <w:p w:rsidR="00F15EF0" w:rsidRPr="00F81D99" w:rsidRDefault="00F15EF0" w:rsidP="00ED170D">
      <w:pPr>
        <w:jc w:val="center"/>
        <w:rPr>
          <w:b/>
          <w:sz w:val="26"/>
          <w:szCs w:val="26"/>
        </w:rPr>
      </w:pPr>
    </w:p>
    <w:p w:rsidR="006D4B70" w:rsidRPr="00F81D99" w:rsidRDefault="000D7D42" w:rsidP="00F15EF0">
      <w:pPr>
        <w:jc w:val="both"/>
        <w:rPr>
          <w:sz w:val="26"/>
          <w:szCs w:val="26"/>
        </w:rPr>
      </w:pPr>
      <w:r w:rsidRPr="00F81D99">
        <w:rPr>
          <w:sz w:val="26"/>
          <w:szCs w:val="26"/>
          <w:u w:val="single"/>
        </w:rPr>
        <w:t>History</w:t>
      </w:r>
      <w:r w:rsidRPr="00F81D99">
        <w:rPr>
          <w:sz w:val="26"/>
          <w:szCs w:val="26"/>
        </w:rPr>
        <w:t xml:space="preserve">:  Workers’ </w:t>
      </w:r>
      <w:r w:rsidR="006D4B70" w:rsidRPr="00F81D99">
        <w:rPr>
          <w:sz w:val="26"/>
          <w:szCs w:val="26"/>
        </w:rPr>
        <w:t>compensation</w:t>
      </w:r>
      <w:r w:rsidRPr="00F81D99">
        <w:rPr>
          <w:sz w:val="26"/>
          <w:szCs w:val="26"/>
        </w:rPr>
        <w:t xml:space="preserve"> </w:t>
      </w:r>
      <w:r w:rsidR="006D4B70" w:rsidRPr="00F81D99">
        <w:rPr>
          <w:sz w:val="26"/>
          <w:szCs w:val="26"/>
        </w:rPr>
        <w:t xml:space="preserve">laws are </w:t>
      </w:r>
      <w:r w:rsidR="0018357C" w:rsidRPr="00F81D99">
        <w:rPr>
          <w:sz w:val="26"/>
          <w:szCs w:val="26"/>
        </w:rPr>
        <w:t xml:space="preserve">adopted and </w:t>
      </w:r>
      <w:r w:rsidR="006D4B70" w:rsidRPr="00F81D99">
        <w:rPr>
          <w:sz w:val="26"/>
          <w:szCs w:val="26"/>
        </w:rPr>
        <w:t xml:space="preserve">administered </w:t>
      </w:r>
      <w:r w:rsidR="0018357C" w:rsidRPr="00F81D99">
        <w:rPr>
          <w:sz w:val="26"/>
          <w:szCs w:val="26"/>
        </w:rPr>
        <w:t>at the state level</w:t>
      </w:r>
      <w:r w:rsidR="006D4B70" w:rsidRPr="00F81D99">
        <w:rPr>
          <w:sz w:val="26"/>
          <w:szCs w:val="26"/>
        </w:rPr>
        <w:t xml:space="preserve">.  Maine’s current Workers’ Compensation Act was enacted in 1992 and includes significant changes </w:t>
      </w:r>
      <w:r w:rsidR="0018357C" w:rsidRPr="00F81D99">
        <w:rPr>
          <w:sz w:val="26"/>
          <w:szCs w:val="26"/>
        </w:rPr>
        <w:t>adopted by the Legislature in 2012</w:t>
      </w:r>
      <w:r w:rsidR="006D4B70" w:rsidRPr="00F81D99">
        <w:rPr>
          <w:sz w:val="26"/>
          <w:szCs w:val="26"/>
        </w:rPr>
        <w:t xml:space="preserve">. </w:t>
      </w:r>
    </w:p>
    <w:p w:rsidR="000D7D42" w:rsidRPr="00F81D99" w:rsidRDefault="000D7D42" w:rsidP="00F15EF0">
      <w:pPr>
        <w:jc w:val="both"/>
        <w:rPr>
          <w:sz w:val="26"/>
          <w:szCs w:val="26"/>
          <w:u w:val="single"/>
        </w:rPr>
      </w:pPr>
    </w:p>
    <w:p w:rsidR="00650828" w:rsidRPr="00F81D99" w:rsidRDefault="00650828" w:rsidP="00F15EF0">
      <w:pPr>
        <w:jc w:val="both"/>
        <w:rPr>
          <w:sz w:val="26"/>
          <w:szCs w:val="26"/>
        </w:rPr>
      </w:pPr>
      <w:r w:rsidRPr="00F81D99">
        <w:rPr>
          <w:sz w:val="26"/>
          <w:szCs w:val="26"/>
          <w:u w:val="single"/>
        </w:rPr>
        <w:t>Purpose</w:t>
      </w:r>
      <w:r w:rsidR="006D4B70" w:rsidRPr="00F81D99">
        <w:rPr>
          <w:sz w:val="26"/>
          <w:szCs w:val="26"/>
        </w:rPr>
        <w:t>: To provide wage replacement and medical benefits</w:t>
      </w:r>
      <w:r w:rsidRPr="00F81D99">
        <w:rPr>
          <w:sz w:val="26"/>
          <w:szCs w:val="26"/>
        </w:rPr>
        <w:t xml:space="preserve"> </w:t>
      </w:r>
      <w:r w:rsidR="001318BA" w:rsidRPr="00F81D99">
        <w:rPr>
          <w:sz w:val="26"/>
          <w:szCs w:val="26"/>
        </w:rPr>
        <w:t>to</w:t>
      </w:r>
      <w:r w:rsidR="006D4B70" w:rsidRPr="00F81D99">
        <w:rPr>
          <w:sz w:val="26"/>
          <w:szCs w:val="26"/>
        </w:rPr>
        <w:t xml:space="preserve"> employees injured in the course of employment</w:t>
      </w:r>
      <w:r w:rsidR="001318BA" w:rsidRPr="00F81D99">
        <w:rPr>
          <w:sz w:val="26"/>
          <w:szCs w:val="26"/>
        </w:rPr>
        <w:t xml:space="preserve"> workplace</w:t>
      </w:r>
      <w:r w:rsidR="006D4B70" w:rsidRPr="00F81D99">
        <w:rPr>
          <w:sz w:val="26"/>
          <w:szCs w:val="26"/>
        </w:rPr>
        <w:t xml:space="preserve"> and limit employer liability for the employee’s injury</w:t>
      </w:r>
      <w:r w:rsidR="00665B7E" w:rsidRPr="00F81D99">
        <w:rPr>
          <w:sz w:val="26"/>
          <w:szCs w:val="26"/>
        </w:rPr>
        <w:t xml:space="preserve">. </w:t>
      </w:r>
    </w:p>
    <w:p w:rsidR="001318BA" w:rsidRPr="00F81D99" w:rsidRDefault="001318BA" w:rsidP="00F15EF0">
      <w:pPr>
        <w:jc w:val="both"/>
        <w:rPr>
          <w:sz w:val="26"/>
          <w:szCs w:val="26"/>
        </w:rPr>
      </w:pPr>
    </w:p>
    <w:p w:rsidR="001318BA" w:rsidRPr="00F81D99" w:rsidRDefault="00ED170D" w:rsidP="00F15EF0">
      <w:pPr>
        <w:jc w:val="both"/>
        <w:rPr>
          <w:sz w:val="26"/>
          <w:szCs w:val="26"/>
        </w:rPr>
      </w:pPr>
      <w:r w:rsidRPr="00F81D99">
        <w:rPr>
          <w:sz w:val="26"/>
          <w:szCs w:val="26"/>
          <w:u w:val="single"/>
        </w:rPr>
        <w:t>Enforced B</w:t>
      </w:r>
      <w:r w:rsidR="001318BA" w:rsidRPr="00F81D99">
        <w:rPr>
          <w:sz w:val="26"/>
          <w:szCs w:val="26"/>
          <w:u w:val="single"/>
        </w:rPr>
        <w:t>y</w:t>
      </w:r>
      <w:r w:rsidR="001318BA" w:rsidRPr="00F81D99">
        <w:rPr>
          <w:sz w:val="26"/>
          <w:szCs w:val="26"/>
        </w:rPr>
        <w:t xml:space="preserve">: </w:t>
      </w:r>
      <w:r w:rsidRPr="00F81D99">
        <w:rPr>
          <w:sz w:val="26"/>
          <w:szCs w:val="26"/>
        </w:rPr>
        <w:t xml:space="preserve"> </w:t>
      </w:r>
      <w:r w:rsidR="00665B7E" w:rsidRPr="00F81D99">
        <w:rPr>
          <w:sz w:val="26"/>
          <w:szCs w:val="26"/>
        </w:rPr>
        <w:t xml:space="preserve">Maine Workers’ Compensation Board. </w:t>
      </w:r>
    </w:p>
    <w:p w:rsidR="001318BA" w:rsidRPr="00F81D99" w:rsidRDefault="001318BA" w:rsidP="00F15EF0">
      <w:pPr>
        <w:jc w:val="both"/>
        <w:rPr>
          <w:sz w:val="26"/>
          <w:szCs w:val="26"/>
        </w:rPr>
      </w:pPr>
    </w:p>
    <w:p w:rsidR="001318BA" w:rsidRPr="00F81D99" w:rsidRDefault="001318BA" w:rsidP="00F15EF0">
      <w:pPr>
        <w:jc w:val="both"/>
        <w:rPr>
          <w:sz w:val="26"/>
          <w:szCs w:val="26"/>
        </w:rPr>
      </w:pPr>
      <w:r w:rsidRPr="00F81D99">
        <w:rPr>
          <w:sz w:val="26"/>
          <w:szCs w:val="26"/>
          <w:u w:val="single"/>
        </w:rPr>
        <w:t xml:space="preserve">Applies </w:t>
      </w:r>
      <w:r w:rsidR="00ED170D" w:rsidRPr="00F81D99">
        <w:rPr>
          <w:sz w:val="26"/>
          <w:szCs w:val="26"/>
          <w:u w:val="single"/>
        </w:rPr>
        <w:t>T</w:t>
      </w:r>
      <w:r w:rsidRPr="00F81D99">
        <w:rPr>
          <w:sz w:val="26"/>
          <w:szCs w:val="26"/>
          <w:u w:val="single"/>
        </w:rPr>
        <w:t>o</w:t>
      </w:r>
      <w:r w:rsidRPr="00F81D99">
        <w:rPr>
          <w:sz w:val="26"/>
          <w:szCs w:val="26"/>
        </w:rPr>
        <w:t xml:space="preserve">: </w:t>
      </w:r>
      <w:r w:rsidR="00665B7E" w:rsidRPr="00F81D99">
        <w:rPr>
          <w:sz w:val="26"/>
          <w:szCs w:val="26"/>
        </w:rPr>
        <w:t xml:space="preserve"> All employers</w:t>
      </w:r>
      <w:r w:rsidR="00ED170D" w:rsidRPr="00F81D99">
        <w:rPr>
          <w:sz w:val="26"/>
          <w:szCs w:val="26"/>
        </w:rPr>
        <w:t xml:space="preserve"> with one or more employees.</w:t>
      </w:r>
    </w:p>
    <w:p w:rsidR="001318BA" w:rsidRPr="00F81D99" w:rsidRDefault="001318BA" w:rsidP="00F15EF0">
      <w:pPr>
        <w:jc w:val="both"/>
        <w:rPr>
          <w:sz w:val="26"/>
          <w:szCs w:val="26"/>
        </w:rPr>
      </w:pPr>
    </w:p>
    <w:p w:rsidR="001318BA" w:rsidRPr="00F81D99" w:rsidRDefault="001318BA" w:rsidP="00F15EF0">
      <w:pPr>
        <w:jc w:val="both"/>
        <w:rPr>
          <w:sz w:val="26"/>
          <w:szCs w:val="26"/>
        </w:rPr>
      </w:pPr>
      <w:r w:rsidRPr="00F81D99">
        <w:rPr>
          <w:sz w:val="26"/>
          <w:szCs w:val="26"/>
          <w:u w:val="single"/>
        </w:rPr>
        <w:t>Covers</w:t>
      </w:r>
      <w:r w:rsidRPr="00F81D99">
        <w:rPr>
          <w:sz w:val="26"/>
          <w:szCs w:val="26"/>
        </w:rPr>
        <w:t xml:space="preserve">: Employees who have sustained an injury arising out of or in the course of employment </w:t>
      </w:r>
      <w:r w:rsidR="00665B7E" w:rsidRPr="00F81D99">
        <w:rPr>
          <w:sz w:val="26"/>
          <w:szCs w:val="26"/>
        </w:rPr>
        <w:t>– employee obligation to report</w:t>
      </w:r>
      <w:r w:rsidR="0036041F" w:rsidRPr="00F81D99">
        <w:rPr>
          <w:sz w:val="26"/>
          <w:szCs w:val="26"/>
        </w:rPr>
        <w:t xml:space="preserve"> within thirty days of injury or three months after death, but employer’s knowledge of the injury </w:t>
      </w:r>
      <w:r w:rsidR="00ED170D" w:rsidRPr="00F81D99">
        <w:rPr>
          <w:sz w:val="26"/>
          <w:szCs w:val="26"/>
        </w:rPr>
        <w:t xml:space="preserve">is considered sufficient </w:t>
      </w:r>
      <w:r w:rsidR="0036041F" w:rsidRPr="00F81D99">
        <w:rPr>
          <w:sz w:val="26"/>
          <w:szCs w:val="26"/>
        </w:rPr>
        <w:t>notice</w:t>
      </w:r>
      <w:r w:rsidR="00665B7E" w:rsidRPr="00F81D99">
        <w:rPr>
          <w:sz w:val="26"/>
          <w:szCs w:val="26"/>
        </w:rPr>
        <w:t xml:space="preserve">. </w:t>
      </w:r>
      <w:r w:rsidR="0036041F" w:rsidRPr="00F81D99">
        <w:rPr>
          <w:sz w:val="26"/>
          <w:szCs w:val="26"/>
        </w:rPr>
        <w:t xml:space="preserve"> Employer must report within seven days after receiving notice or actual knowledge of injury. </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Time Limits</w:t>
      </w:r>
      <w:r w:rsidRPr="00F81D99">
        <w:rPr>
          <w:sz w:val="26"/>
          <w:szCs w:val="26"/>
        </w:rPr>
        <w:t>: None, but may run concurrently with FMLA</w:t>
      </w:r>
      <w:r w:rsidR="009247B8" w:rsidRPr="00F81D99">
        <w:rPr>
          <w:sz w:val="26"/>
          <w:szCs w:val="26"/>
        </w:rPr>
        <w:t xml:space="preserve"> (absent collective bargaining provision to the contrary)</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Medical Inquiries</w:t>
      </w:r>
      <w:r w:rsidR="00ED170D" w:rsidRPr="00F81D99">
        <w:rPr>
          <w:sz w:val="26"/>
          <w:szCs w:val="26"/>
        </w:rPr>
        <w:t>:  Permitted, but r</w:t>
      </w:r>
      <w:r w:rsidRPr="00F81D99">
        <w:rPr>
          <w:sz w:val="26"/>
          <w:szCs w:val="26"/>
        </w:rPr>
        <w:t>elated to workplace injury only</w:t>
      </w:r>
      <w:r w:rsidR="00ED170D" w:rsidRPr="00F81D99">
        <w:rPr>
          <w:sz w:val="26"/>
          <w:szCs w:val="26"/>
        </w:rPr>
        <w:t>.</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Light Duty</w:t>
      </w:r>
      <w:r w:rsidRPr="00F81D99">
        <w:rPr>
          <w:sz w:val="26"/>
          <w:szCs w:val="26"/>
        </w:rPr>
        <w:t>:  Not required, but should be offered if available to eliminate employee’s wage-replacement benefit</w:t>
      </w:r>
      <w:r w:rsidR="00665B7E" w:rsidRPr="00F81D99">
        <w:rPr>
          <w:sz w:val="26"/>
          <w:szCs w:val="26"/>
        </w:rPr>
        <w:t xml:space="preserve"> – collective bargaining agreements may specify light-duty, modified return-to-work programs</w:t>
      </w:r>
      <w:r w:rsidR="00ED170D" w:rsidRPr="00F81D99">
        <w:rPr>
          <w:sz w:val="26"/>
          <w:szCs w:val="26"/>
        </w:rPr>
        <w:t>.</w:t>
      </w:r>
      <w:r w:rsidR="00665B7E" w:rsidRPr="00F81D99">
        <w:rPr>
          <w:sz w:val="26"/>
          <w:szCs w:val="26"/>
        </w:rPr>
        <w:t xml:space="preserve"> </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Return to Work</w:t>
      </w:r>
      <w:r w:rsidRPr="00F81D99">
        <w:rPr>
          <w:sz w:val="26"/>
          <w:szCs w:val="26"/>
        </w:rPr>
        <w:t>:  Exam</w:t>
      </w:r>
      <w:r w:rsidR="00ED170D" w:rsidRPr="00F81D99">
        <w:rPr>
          <w:sz w:val="26"/>
          <w:szCs w:val="26"/>
        </w:rPr>
        <w:t>ination/certification permitted.</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Continuation of Benefits</w:t>
      </w:r>
      <w:r w:rsidRPr="00F81D99">
        <w:rPr>
          <w:sz w:val="26"/>
          <w:szCs w:val="26"/>
        </w:rPr>
        <w:t xml:space="preserve">: </w:t>
      </w:r>
      <w:r w:rsidR="00ED170D" w:rsidRPr="00F81D99">
        <w:rPr>
          <w:sz w:val="26"/>
          <w:szCs w:val="26"/>
        </w:rPr>
        <w:t xml:space="preserve"> </w:t>
      </w:r>
      <w:r w:rsidRPr="00F81D99">
        <w:rPr>
          <w:sz w:val="26"/>
          <w:szCs w:val="26"/>
        </w:rPr>
        <w:t>Not required unless concurrent with FMLA</w:t>
      </w:r>
      <w:r w:rsidR="009247B8" w:rsidRPr="00F81D99">
        <w:rPr>
          <w:sz w:val="26"/>
          <w:szCs w:val="26"/>
        </w:rPr>
        <w:t xml:space="preserve"> – if employee does not return to work, may not recover health insurance premiums for concurrent FMLA/WC leave</w:t>
      </w:r>
      <w:r w:rsidR="00ED170D" w:rsidRPr="00F81D99">
        <w:rPr>
          <w:sz w:val="26"/>
          <w:szCs w:val="26"/>
        </w:rPr>
        <w:t>.</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Reinstatement</w:t>
      </w:r>
      <w:r w:rsidRPr="00F81D99">
        <w:rPr>
          <w:sz w:val="26"/>
          <w:szCs w:val="26"/>
        </w:rPr>
        <w:t xml:space="preserve">:  </w:t>
      </w:r>
      <w:r w:rsidR="00665B7E" w:rsidRPr="00F81D99">
        <w:rPr>
          <w:sz w:val="26"/>
          <w:szCs w:val="26"/>
        </w:rPr>
        <w:t xml:space="preserve">Employee is entitled upon request to </w:t>
      </w:r>
      <w:r w:rsidR="0036041F" w:rsidRPr="00F81D99">
        <w:rPr>
          <w:sz w:val="26"/>
          <w:szCs w:val="26"/>
        </w:rPr>
        <w:t>reinstatement</w:t>
      </w:r>
      <w:r w:rsidR="00665B7E" w:rsidRPr="00F81D99">
        <w:rPr>
          <w:sz w:val="26"/>
          <w:szCs w:val="26"/>
        </w:rPr>
        <w:t xml:space="preserve"> to former position if available and suitable to employee’s physical condition</w:t>
      </w:r>
      <w:r w:rsidR="0036041F" w:rsidRPr="00F81D99">
        <w:rPr>
          <w:sz w:val="26"/>
          <w:szCs w:val="26"/>
        </w:rPr>
        <w:t xml:space="preserve"> for up to two years after date of injury</w:t>
      </w:r>
      <w:r w:rsidR="00665B7E" w:rsidRPr="00F81D99">
        <w:rPr>
          <w:sz w:val="26"/>
          <w:szCs w:val="26"/>
        </w:rPr>
        <w:t xml:space="preserve">; if not, then to any other available position suitable to employee’s physical condition.  Reasonable accommodation may be required </w:t>
      </w:r>
      <w:r w:rsidR="0036041F" w:rsidRPr="00F81D99">
        <w:rPr>
          <w:sz w:val="26"/>
          <w:szCs w:val="26"/>
        </w:rPr>
        <w:t xml:space="preserve">unless undue hardship on employer. </w:t>
      </w:r>
    </w:p>
    <w:p w:rsidR="00F81D99" w:rsidRDefault="00F81D99">
      <w:pPr>
        <w:rPr>
          <w:sz w:val="26"/>
          <w:szCs w:val="26"/>
          <w:u w:val="single"/>
        </w:rPr>
      </w:pPr>
      <w:r>
        <w:rPr>
          <w:sz w:val="26"/>
          <w:szCs w:val="26"/>
          <w:u w:val="single"/>
        </w:rPr>
        <w:br w:type="page"/>
      </w:r>
    </w:p>
    <w:p w:rsidR="00ED170D" w:rsidRPr="00F81D99" w:rsidRDefault="00ED170D" w:rsidP="00F15EF0">
      <w:pPr>
        <w:jc w:val="both"/>
        <w:rPr>
          <w:sz w:val="26"/>
          <w:szCs w:val="26"/>
          <w:u w:val="single"/>
        </w:rPr>
      </w:pPr>
    </w:p>
    <w:p w:rsidR="00ED170D" w:rsidRPr="00F81D99" w:rsidRDefault="00ED170D" w:rsidP="00F15EF0">
      <w:pPr>
        <w:jc w:val="both"/>
        <w:rPr>
          <w:sz w:val="26"/>
          <w:szCs w:val="26"/>
          <w:u w:val="single"/>
        </w:rPr>
      </w:pPr>
      <w:r w:rsidRPr="00F81D99">
        <w:rPr>
          <w:sz w:val="26"/>
          <w:szCs w:val="26"/>
          <w:u w:val="single"/>
        </w:rPr>
        <w:t>Termination</w:t>
      </w:r>
      <w:r w:rsidRPr="00F81D99">
        <w:rPr>
          <w:sz w:val="26"/>
          <w:szCs w:val="26"/>
        </w:rPr>
        <w:t>:  Not a leave benefit</w:t>
      </w:r>
      <w:r w:rsidR="00685D08" w:rsidRPr="00F81D99">
        <w:rPr>
          <w:sz w:val="26"/>
          <w:szCs w:val="26"/>
        </w:rPr>
        <w:t>, payment</w:t>
      </w:r>
      <w:r w:rsidRPr="00F81D99">
        <w:rPr>
          <w:sz w:val="26"/>
          <w:szCs w:val="26"/>
        </w:rPr>
        <w:t xml:space="preserve"> may be terminated upon reaching maximum medical improvement if employee declines to return to work</w:t>
      </w:r>
      <w:r w:rsidR="00685D08" w:rsidRPr="00F81D99">
        <w:rPr>
          <w:sz w:val="26"/>
          <w:szCs w:val="26"/>
        </w:rPr>
        <w:t xml:space="preserve">, but employee is entitled to rehabilitation services up to 52 weeks and must take into consideration FMLA and/or ADA. </w:t>
      </w:r>
    </w:p>
    <w:p w:rsidR="00ED170D" w:rsidRPr="00F81D99" w:rsidRDefault="00ED170D" w:rsidP="00F15EF0">
      <w:pPr>
        <w:jc w:val="both"/>
        <w:rPr>
          <w:sz w:val="26"/>
          <w:szCs w:val="26"/>
          <w:u w:val="single"/>
        </w:rPr>
      </w:pPr>
    </w:p>
    <w:p w:rsidR="00ED170D" w:rsidRPr="00F81D99" w:rsidRDefault="00ED170D" w:rsidP="00F15EF0">
      <w:pPr>
        <w:jc w:val="both"/>
        <w:rPr>
          <w:sz w:val="26"/>
          <w:szCs w:val="26"/>
        </w:rPr>
      </w:pPr>
      <w:r w:rsidRPr="00F81D99">
        <w:rPr>
          <w:sz w:val="26"/>
          <w:szCs w:val="26"/>
          <w:u w:val="single"/>
        </w:rPr>
        <w:t>Payment</w:t>
      </w:r>
      <w:r w:rsidRPr="00F81D99">
        <w:rPr>
          <w:sz w:val="26"/>
          <w:szCs w:val="26"/>
        </w:rPr>
        <w:t xml:space="preserve">:  May not require employee to substitute accrued paid leave for leave covered by workers’ comp – may agree to supplement workers’ comp with paid leave.  Waiting period 7 days of incapacity, except for firefighters or if continued for more than 14 days. </w:t>
      </w:r>
    </w:p>
    <w:p w:rsidR="009247B8" w:rsidRPr="00F81D99" w:rsidRDefault="009247B8" w:rsidP="00F15EF0">
      <w:pPr>
        <w:jc w:val="both"/>
        <w:rPr>
          <w:sz w:val="26"/>
          <w:szCs w:val="26"/>
        </w:rPr>
      </w:pPr>
    </w:p>
    <w:p w:rsidR="00ED170D" w:rsidRPr="00F81D99" w:rsidRDefault="00ED170D" w:rsidP="00F15EF0">
      <w:pPr>
        <w:jc w:val="both"/>
        <w:rPr>
          <w:sz w:val="26"/>
          <w:szCs w:val="26"/>
          <w:u w:val="single"/>
        </w:rPr>
      </w:pPr>
      <w:r w:rsidRPr="00F81D99">
        <w:rPr>
          <w:sz w:val="26"/>
          <w:szCs w:val="26"/>
          <w:u w:val="single"/>
        </w:rPr>
        <w:t>Other Considerations</w:t>
      </w:r>
      <w:r w:rsidRPr="00F81D99">
        <w:rPr>
          <w:sz w:val="26"/>
          <w:szCs w:val="26"/>
        </w:rPr>
        <w:t>:</w:t>
      </w:r>
      <w:r w:rsidRPr="00F81D99">
        <w:rPr>
          <w:sz w:val="26"/>
          <w:szCs w:val="26"/>
          <w:u w:val="single"/>
        </w:rPr>
        <w:t xml:space="preserve"> </w:t>
      </w:r>
    </w:p>
    <w:p w:rsidR="00ED170D" w:rsidRPr="00F81D99" w:rsidRDefault="00ED170D" w:rsidP="00F15EF0">
      <w:pPr>
        <w:ind w:firstLine="720"/>
        <w:jc w:val="both"/>
        <w:rPr>
          <w:sz w:val="26"/>
          <w:szCs w:val="26"/>
          <w:u w:val="single"/>
        </w:rPr>
      </w:pPr>
    </w:p>
    <w:p w:rsidR="0018357C" w:rsidRPr="00F81D99" w:rsidRDefault="00665B7E" w:rsidP="00F15EF0">
      <w:pPr>
        <w:ind w:left="720"/>
        <w:jc w:val="both"/>
        <w:rPr>
          <w:sz w:val="26"/>
          <w:szCs w:val="26"/>
        </w:rPr>
      </w:pPr>
      <w:r w:rsidRPr="00F81D99">
        <w:rPr>
          <w:sz w:val="26"/>
          <w:szCs w:val="26"/>
          <w:u w:val="single"/>
        </w:rPr>
        <w:t>Exclusive Remedy</w:t>
      </w:r>
      <w:r w:rsidRPr="00F81D99">
        <w:rPr>
          <w:sz w:val="26"/>
          <w:szCs w:val="26"/>
        </w:rPr>
        <w:t>: Employee not require</w:t>
      </w:r>
      <w:r w:rsidR="00ED170D" w:rsidRPr="00F81D99">
        <w:rPr>
          <w:sz w:val="26"/>
          <w:szCs w:val="26"/>
        </w:rPr>
        <w:t>d</w:t>
      </w:r>
      <w:r w:rsidRPr="00F81D99">
        <w:rPr>
          <w:sz w:val="26"/>
          <w:szCs w:val="26"/>
        </w:rPr>
        <w:t xml:space="preserve"> to prove fault, but may not sue employer for other benefits if received workers’ </w:t>
      </w:r>
      <w:r w:rsidR="00ED170D" w:rsidRPr="00F81D99">
        <w:rPr>
          <w:sz w:val="26"/>
          <w:szCs w:val="26"/>
        </w:rPr>
        <w:t>compensation.</w:t>
      </w:r>
    </w:p>
    <w:p w:rsidR="0018357C" w:rsidRPr="00F81D99" w:rsidRDefault="0018357C" w:rsidP="00F15EF0">
      <w:pPr>
        <w:jc w:val="both"/>
        <w:rPr>
          <w:sz w:val="26"/>
          <w:szCs w:val="26"/>
        </w:rPr>
      </w:pPr>
    </w:p>
    <w:p w:rsidR="0018357C" w:rsidRPr="00F81D99" w:rsidRDefault="0018357C" w:rsidP="00F15EF0">
      <w:pPr>
        <w:jc w:val="both"/>
        <w:rPr>
          <w:sz w:val="26"/>
          <w:szCs w:val="26"/>
        </w:rPr>
      </w:pPr>
      <w:r w:rsidRPr="00F81D99">
        <w:rPr>
          <w:sz w:val="26"/>
          <w:szCs w:val="26"/>
          <w:u w:val="single"/>
        </w:rPr>
        <w:t>Recent Changes</w:t>
      </w:r>
      <w:r w:rsidRPr="00F81D99">
        <w:rPr>
          <w:sz w:val="26"/>
          <w:szCs w:val="26"/>
        </w:rPr>
        <w:t>:</w:t>
      </w:r>
    </w:p>
    <w:p w:rsidR="0018357C" w:rsidRPr="00F81D99" w:rsidRDefault="0018357C" w:rsidP="00F15EF0">
      <w:pPr>
        <w:jc w:val="both"/>
        <w:rPr>
          <w:sz w:val="26"/>
          <w:szCs w:val="26"/>
        </w:rPr>
      </w:pPr>
    </w:p>
    <w:p w:rsidR="0018357C" w:rsidRPr="00F81D99" w:rsidRDefault="0018357C" w:rsidP="00F15EF0">
      <w:pPr>
        <w:ind w:left="720"/>
        <w:jc w:val="both"/>
        <w:rPr>
          <w:sz w:val="26"/>
          <w:szCs w:val="26"/>
        </w:rPr>
      </w:pPr>
      <w:r w:rsidRPr="00F81D99">
        <w:rPr>
          <w:sz w:val="26"/>
          <w:szCs w:val="26"/>
          <w:u w:val="single"/>
        </w:rPr>
        <w:t>Effective August 30, 2012</w:t>
      </w:r>
      <w:r w:rsidRPr="00F81D99">
        <w:rPr>
          <w:sz w:val="26"/>
          <w:szCs w:val="26"/>
        </w:rPr>
        <w:t xml:space="preserve">:  Appellate Division reestablished; benefit suspension during appeal; vocational rehabilitation program; permanent impairment threshold increased; and statute of limitations set at two years from date of First Report or injury. </w:t>
      </w:r>
    </w:p>
    <w:p w:rsidR="0018357C" w:rsidRPr="00F81D99" w:rsidRDefault="0018357C" w:rsidP="00F15EF0">
      <w:pPr>
        <w:ind w:left="720"/>
        <w:jc w:val="both"/>
        <w:rPr>
          <w:sz w:val="26"/>
          <w:szCs w:val="26"/>
        </w:rPr>
      </w:pPr>
    </w:p>
    <w:p w:rsidR="0018357C" w:rsidRPr="00F81D99" w:rsidRDefault="0018357C" w:rsidP="00F15EF0">
      <w:pPr>
        <w:ind w:left="720"/>
        <w:jc w:val="both"/>
        <w:rPr>
          <w:sz w:val="26"/>
          <w:szCs w:val="26"/>
        </w:rPr>
      </w:pPr>
      <w:r w:rsidRPr="00F81D99">
        <w:rPr>
          <w:sz w:val="26"/>
          <w:szCs w:val="26"/>
          <w:u w:val="single"/>
        </w:rPr>
        <w:t>Effective January 1, 2013</w:t>
      </w:r>
      <w:r w:rsidRPr="00F81D99">
        <w:rPr>
          <w:sz w:val="26"/>
          <w:szCs w:val="26"/>
        </w:rPr>
        <w:t xml:space="preserve">:  30 Day Injury Reporting Window; compensation rates set at 2/3 of average weekly wage; max compensation rate increased to 100% of the State Average Weekly Wage (from January 1, 2013 - June 30, 2013 = $717.09); and Permanent Impairment threshold </w:t>
      </w:r>
      <w:r w:rsidR="00AF709B" w:rsidRPr="00F81D99">
        <w:rPr>
          <w:sz w:val="26"/>
          <w:szCs w:val="26"/>
        </w:rPr>
        <w:t>increased to 18%.</w:t>
      </w:r>
      <w:r w:rsidRPr="00F81D99">
        <w:rPr>
          <w:sz w:val="26"/>
          <w:szCs w:val="26"/>
        </w:rPr>
        <w:t xml:space="preserve"> </w:t>
      </w:r>
    </w:p>
    <w:p w:rsidR="0018357C" w:rsidRPr="00F81D99" w:rsidRDefault="0018357C" w:rsidP="0018357C">
      <w:pPr>
        <w:rPr>
          <w:sz w:val="26"/>
          <w:szCs w:val="26"/>
        </w:rPr>
      </w:pPr>
    </w:p>
    <w:p w:rsidR="00ED170D" w:rsidRPr="00F81D99" w:rsidRDefault="00ED170D" w:rsidP="00650828">
      <w:pPr>
        <w:rPr>
          <w:b/>
          <w:smallCaps/>
          <w:sz w:val="26"/>
          <w:szCs w:val="26"/>
        </w:rPr>
      </w:pPr>
    </w:p>
    <w:p w:rsidR="00ED170D" w:rsidRPr="00F81D99" w:rsidRDefault="00ED170D" w:rsidP="00ED170D">
      <w:pPr>
        <w:jc w:val="center"/>
        <w:rPr>
          <w:b/>
          <w:smallCaps/>
          <w:sz w:val="26"/>
          <w:szCs w:val="26"/>
          <w:u w:val="single"/>
        </w:rPr>
      </w:pPr>
      <w:r w:rsidRPr="00F81D99">
        <w:rPr>
          <w:b/>
          <w:smallCaps/>
          <w:sz w:val="26"/>
          <w:szCs w:val="26"/>
          <w:u w:val="single"/>
        </w:rPr>
        <w:t>AMERICANS WITH DISABILITIES ACT</w:t>
      </w:r>
    </w:p>
    <w:p w:rsidR="007B14BD" w:rsidRPr="00F81D99" w:rsidRDefault="007B14BD" w:rsidP="00ED170D">
      <w:pPr>
        <w:jc w:val="center"/>
        <w:rPr>
          <w:b/>
          <w:smallCaps/>
          <w:sz w:val="26"/>
          <w:szCs w:val="26"/>
          <w:u w:val="single"/>
        </w:rPr>
      </w:pPr>
    </w:p>
    <w:p w:rsidR="00F15EF0" w:rsidRPr="00F81D99" w:rsidRDefault="00F15EF0" w:rsidP="00ED170D">
      <w:pPr>
        <w:jc w:val="center"/>
        <w:rPr>
          <w:b/>
          <w:smallCaps/>
          <w:sz w:val="26"/>
          <w:szCs w:val="26"/>
          <w:u w:val="single"/>
        </w:rPr>
      </w:pPr>
    </w:p>
    <w:p w:rsidR="007B14BD" w:rsidRPr="00F81D99" w:rsidRDefault="007D3A0E" w:rsidP="00F15EF0">
      <w:pPr>
        <w:jc w:val="both"/>
        <w:rPr>
          <w:sz w:val="26"/>
          <w:szCs w:val="26"/>
        </w:rPr>
      </w:pPr>
      <w:r w:rsidRPr="00F81D99">
        <w:rPr>
          <w:sz w:val="26"/>
          <w:szCs w:val="26"/>
          <w:u w:val="single"/>
        </w:rPr>
        <w:t>History</w:t>
      </w:r>
      <w:r w:rsidRPr="00F81D99">
        <w:rPr>
          <w:sz w:val="26"/>
          <w:szCs w:val="26"/>
        </w:rPr>
        <w:t xml:space="preserve">: </w:t>
      </w:r>
      <w:r w:rsidR="007B14BD" w:rsidRPr="00F81D99">
        <w:rPr>
          <w:sz w:val="26"/>
          <w:szCs w:val="26"/>
        </w:rPr>
        <w:t>The Americans with Disabilities Act of 1990 (ADA) prohibits discrimination and ensures equal opportunity for persons with disabilities in employment (Title I), State and local government services (Title II), public accommodations and commercial facilities (Title III), and transportation. The current text of the Americans with Disabilities Act of 1990 (ADA), includes changes made by the ADA Amen</w:t>
      </w:r>
      <w:r w:rsidRPr="00F81D99">
        <w:rPr>
          <w:sz w:val="26"/>
          <w:szCs w:val="26"/>
        </w:rPr>
        <w:t>dments Act of 2008 (ADAAA</w:t>
      </w:r>
      <w:r w:rsidR="007B14BD" w:rsidRPr="00F81D99">
        <w:rPr>
          <w:sz w:val="26"/>
          <w:szCs w:val="26"/>
        </w:rPr>
        <w:t xml:space="preserve">), which became effective on January 1, 2009. </w:t>
      </w:r>
    </w:p>
    <w:p w:rsidR="00ED170D" w:rsidRPr="00F81D99" w:rsidRDefault="00ED170D" w:rsidP="00F15EF0">
      <w:pPr>
        <w:jc w:val="both"/>
        <w:rPr>
          <w:b/>
          <w:smallCaps/>
          <w:sz w:val="26"/>
          <w:szCs w:val="26"/>
        </w:rPr>
      </w:pPr>
    </w:p>
    <w:p w:rsidR="00650828" w:rsidRPr="00F81D99" w:rsidRDefault="00650828" w:rsidP="00F15EF0">
      <w:pPr>
        <w:jc w:val="both"/>
        <w:rPr>
          <w:sz w:val="26"/>
          <w:szCs w:val="26"/>
        </w:rPr>
      </w:pPr>
      <w:r w:rsidRPr="00F81D99">
        <w:rPr>
          <w:sz w:val="26"/>
          <w:szCs w:val="26"/>
          <w:u w:val="single"/>
        </w:rPr>
        <w:t>Purpose</w:t>
      </w:r>
      <w:r w:rsidRPr="00F81D99">
        <w:rPr>
          <w:sz w:val="26"/>
          <w:szCs w:val="26"/>
        </w:rPr>
        <w:t>: To prevent discrimination against</w:t>
      </w:r>
      <w:r w:rsidR="00ED170D" w:rsidRPr="00F81D99">
        <w:rPr>
          <w:sz w:val="26"/>
          <w:szCs w:val="26"/>
        </w:rPr>
        <w:t xml:space="preserve"> applicants and employees who are</w:t>
      </w:r>
      <w:r w:rsidRPr="00F81D99">
        <w:rPr>
          <w:sz w:val="26"/>
          <w:szCs w:val="26"/>
        </w:rPr>
        <w:t xml:space="preserve"> “otherwise qualified individuals with a disability</w:t>
      </w:r>
      <w:r w:rsidR="00ED170D" w:rsidRPr="00F81D99">
        <w:rPr>
          <w:sz w:val="26"/>
          <w:szCs w:val="26"/>
        </w:rPr>
        <w:t>.”</w:t>
      </w:r>
    </w:p>
    <w:p w:rsidR="001318BA" w:rsidRPr="00F81D99" w:rsidRDefault="001318BA" w:rsidP="00F15EF0">
      <w:pPr>
        <w:jc w:val="both"/>
        <w:rPr>
          <w:sz w:val="26"/>
          <w:szCs w:val="26"/>
        </w:rPr>
      </w:pPr>
    </w:p>
    <w:p w:rsidR="00F81D99" w:rsidRDefault="00F81D99">
      <w:pPr>
        <w:rPr>
          <w:sz w:val="26"/>
          <w:szCs w:val="26"/>
          <w:u w:val="single"/>
        </w:rPr>
      </w:pPr>
      <w:r>
        <w:rPr>
          <w:sz w:val="26"/>
          <w:szCs w:val="26"/>
          <w:u w:val="single"/>
        </w:rPr>
        <w:br w:type="page"/>
      </w:r>
    </w:p>
    <w:p w:rsidR="001318BA" w:rsidRPr="00F81D99" w:rsidRDefault="00ED170D" w:rsidP="00F15EF0">
      <w:pPr>
        <w:jc w:val="both"/>
        <w:rPr>
          <w:sz w:val="26"/>
          <w:szCs w:val="26"/>
        </w:rPr>
      </w:pPr>
      <w:r w:rsidRPr="00F81D99">
        <w:rPr>
          <w:sz w:val="26"/>
          <w:szCs w:val="26"/>
          <w:u w:val="single"/>
        </w:rPr>
        <w:lastRenderedPageBreak/>
        <w:t>Enforced B</w:t>
      </w:r>
      <w:r w:rsidR="001318BA" w:rsidRPr="00F81D99">
        <w:rPr>
          <w:sz w:val="26"/>
          <w:szCs w:val="26"/>
          <w:u w:val="single"/>
        </w:rPr>
        <w:t>y</w:t>
      </w:r>
      <w:r w:rsidR="001318BA" w:rsidRPr="00F81D99">
        <w:rPr>
          <w:sz w:val="26"/>
          <w:szCs w:val="26"/>
        </w:rPr>
        <w:t>:  EEOC and MHRC</w:t>
      </w:r>
    </w:p>
    <w:p w:rsidR="001318BA" w:rsidRPr="00F81D99" w:rsidRDefault="001318BA" w:rsidP="00F15EF0">
      <w:pPr>
        <w:jc w:val="both"/>
        <w:rPr>
          <w:sz w:val="26"/>
          <w:szCs w:val="26"/>
        </w:rPr>
      </w:pPr>
    </w:p>
    <w:p w:rsidR="001318BA" w:rsidRPr="00F81D99" w:rsidRDefault="00ED170D" w:rsidP="00F15EF0">
      <w:pPr>
        <w:jc w:val="both"/>
        <w:rPr>
          <w:sz w:val="26"/>
          <w:szCs w:val="26"/>
        </w:rPr>
      </w:pPr>
      <w:r w:rsidRPr="00F81D99">
        <w:rPr>
          <w:sz w:val="26"/>
          <w:szCs w:val="26"/>
          <w:u w:val="single"/>
        </w:rPr>
        <w:t>Applies T</w:t>
      </w:r>
      <w:r w:rsidR="001318BA" w:rsidRPr="00F81D99">
        <w:rPr>
          <w:sz w:val="26"/>
          <w:szCs w:val="26"/>
          <w:u w:val="single"/>
        </w:rPr>
        <w:t>o</w:t>
      </w:r>
      <w:r w:rsidR="001318BA" w:rsidRPr="00F81D99">
        <w:rPr>
          <w:sz w:val="26"/>
          <w:szCs w:val="26"/>
        </w:rPr>
        <w:t>:  Employers with 15 or more employees for 20 weeks during current or preceding calendar year</w:t>
      </w:r>
      <w:r w:rsidRPr="00F81D99">
        <w:rPr>
          <w:sz w:val="26"/>
          <w:szCs w:val="26"/>
        </w:rPr>
        <w:t>.</w:t>
      </w:r>
    </w:p>
    <w:p w:rsidR="001318BA" w:rsidRPr="00F81D99" w:rsidRDefault="001318BA" w:rsidP="00F15EF0">
      <w:pPr>
        <w:jc w:val="both"/>
        <w:rPr>
          <w:sz w:val="26"/>
          <w:szCs w:val="26"/>
        </w:rPr>
      </w:pPr>
    </w:p>
    <w:p w:rsidR="001318BA" w:rsidRPr="00F81D99" w:rsidRDefault="001318BA" w:rsidP="00F15EF0">
      <w:pPr>
        <w:jc w:val="both"/>
        <w:rPr>
          <w:sz w:val="26"/>
          <w:szCs w:val="26"/>
        </w:rPr>
      </w:pPr>
      <w:r w:rsidRPr="00F81D99">
        <w:rPr>
          <w:sz w:val="26"/>
          <w:szCs w:val="26"/>
          <w:u w:val="single"/>
        </w:rPr>
        <w:t>Covers</w:t>
      </w:r>
      <w:r w:rsidR="00E203EC" w:rsidRPr="00F81D99">
        <w:rPr>
          <w:sz w:val="26"/>
          <w:szCs w:val="26"/>
        </w:rPr>
        <w:t>:  Employee who is disabled, but otherwise qualified for the position and able to perform the essential functions of the position with or without reasonable accommodation</w:t>
      </w:r>
      <w:r w:rsidR="00ED170D" w:rsidRPr="00F81D99">
        <w:rPr>
          <w:sz w:val="26"/>
          <w:szCs w:val="26"/>
        </w:rPr>
        <w:t>.</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Time Limits</w:t>
      </w:r>
      <w:r w:rsidRPr="00F81D99">
        <w:rPr>
          <w:sz w:val="26"/>
          <w:szCs w:val="26"/>
        </w:rPr>
        <w:t xml:space="preserve">: </w:t>
      </w:r>
      <w:r w:rsidR="00ED170D" w:rsidRPr="00F81D99">
        <w:rPr>
          <w:sz w:val="26"/>
          <w:szCs w:val="26"/>
        </w:rPr>
        <w:t xml:space="preserve"> </w:t>
      </w:r>
      <w:r w:rsidRPr="00F81D99">
        <w:rPr>
          <w:sz w:val="26"/>
          <w:szCs w:val="26"/>
        </w:rPr>
        <w:t xml:space="preserve">None – </w:t>
      </w:r>
      <w:r w:rsidR="00DB6AEE" w:rsidRPr="00F81D99">
        <w:rPr>
          <w:sz w:val="26"/>
          <w:szCs w:val="26"/>
        </w:rPr>
        <w:t xml:space="preserve">does not </w:t>
      </w:r>
      <w:r w:rsidR="00ED170D" w:rsidRPr="00F81D99">
        <w:rPr>
          <w:sz w:val="26"/>
          <w:szCs w:val="26"/>
        </w:rPr>
        <w:t>specifically</w:t>
      </w:r>
      <w:r w:rsidR="00DB6AEE" w:rsidRPr="00F81D99">
        <w:rPr>
          <w:sz w:val="26"/>
          <w:szCs w:val="26"/>
        </w:rPr>
        <w:t xml:space="preserve"> require leave to be provided, but requires reasonable accommodation, which may include leave and may extend beyond FMLA.</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Medical Inquiries</w:t>
      </w:r>
      <w:r w:rsidRPr="00F81D99">
        <w:rPr>
          <w:sz w:val="26"/>
          <w:szCs w:val="26"/>
        </w:rPr>
        <w:t>: Must be job-related and limited to determining ability to perform job and/or whether accommodation is needed</w:t>
      </w:r>
      <w:r w:rsidR="00ED170D" w:rsidRPr="00F81D99">
        <w:rPr>
          <w:sz w:val="26"/>
          <w:szCs w:val="26"/>
        </w:rPr>
        <w:t>.</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Light Duty</w:t>
      </w:r>
      <w:r w:rsidRPr="00F81D99">
        <w:rPr>
          <w:sz w:val="26"/>
          <w:szCs w:val="26"/>
        </w:rPr>
        <w:t xml:space="preserve">: </w:t>
      </w:r>
      <w:r w:rsidR="00DB6AEE" w:rsidRPr="00F81D99">
        <w:rPr>
          <w:sz w:val="26"/>
          <w:szCs w:val="26"/>
        </w:rPr>
        <w:t xml:space="preserve"> Not required to create, but may do so on a temporary basis.  However, r</w:t>
      </w:r>
      <w:r w:rsidRPr="00F81D99">
        <w:rPr>
          <w:sz w:val="26"/>
          <w:szCs w:val="26"/>
        </w:rPr>
        <w:t xml:space="preserve">equired if considered a reasonable accommodation that does not create an undue hardship </w:t>
      </w:r>
      <w:r w:rsidR="00665B7E" w:rsidRPr="00F81D99">
        <w:rPr>
          <w:sz w:val="26"/>
          <w:szCs w:val="26"/>
        </w:rPr>
        <w:t xml:space="preserve">(action requiring significant difficulty or expense) </w:t>
      </w:r>
      <w:r w:rsidRPr="00F81D99">
        <w:rPr>
          <w:sz w:val="26"/>
          <w:szCs w:val="26"/>
        </w:rPr>
        <w:t xml:space="preserve">on the employer. </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Return to Work</w:t>
      </w:r>
      <w:r w:rsidRPr="00F81D99">
        <w:rPr>
          <w:sz w:val="26"/>
          <w:szCs w:val="26"/>
        </w:rPr>
        <w:t>:  Examination/certification permitted if job-related and necessary to determine ability to perform essential functions of the job</w:t>
      </w:r>
      <w:r w:rsidR="00ED170D" w:rsidRPr="00F81D99">
        <w:rPr>
          <w:sz w:val="26"/>
          <w:szCs w:val="26"/>
        </w:rPr>
        <w:t>.</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Continuation of Benefits</w:t>
      </w:r>
      <w:r w:rsidRPr="00F81D99">
        <w:rPr>
          <w:sz w:val="26"/>
          <w:szCs w:val="26"/>
        </w:rPr>
        <w:t xml:space="preserve">: Not required, but must provide same benefit coverage as other employees on non-ADA leave of absence. </w:t>
      </w:r>
    </w:p>
    <w:p w:rsidR="00E203EC" w:rsidRPr="00F81D99" w:rsidRDefault="00E203EC" w:rsidP="00F15EF0">
      <w:pPr>
        <w:jc w:val="both"/>
        <w:rPr>
          <w:sz w:val="26"/>
          <w:szCs w:val="26"/>
        </w:rPr>
      </w:pPr>
    </w:p>
    <w:p w:rsidR="00E203EC" w:rsidRPr="00F81D99" w:rsidRDefault="00E203EC" w:rsidP="00F15EF0">
      <w:pPr>
        <w:jc w:val="both"/>
        <w:rPr>
          <w:sz w:val="26"/>
          <w:szCs w:val="26"/>
        </w:rPr>
      </w:pPr>
      <w:r w:rsidRPr="00F81D99">
        <w:rPr>
          <w:sz w:val="26"/>
          <w:szCs w:val="26"/>
          <w:u w:val="single"/>
        </w:rPr>
        <w:t>Reinstatement</w:t>
      </w:r>
      <w:r w:rsidRPr="00F81D99">
        <w:rPr>
          <w:sz w:val="26"/>
          <w:szCs w:val="26"/>
        </w:rPr>
        <w:t>:  Required to return to previous job unless undue hardship</w:t>
      </w:r>
      <w:r w:rsidR="00ED170D" w:rsidRPr="00F81D99">
        <w:rPr>
          <w:sz w:val="26"/>
          <w:szCs w:val="26"/>
        </w:rPr>
        <w:t>.</w:t>
      </w:r>
    </w:p>
    <w:p w:rsidR="00ED170D" w:rsidRPr="00F81D99" w:rsidRDefault="00ED170D" w:rsidP="00F15EF0">
      <w:pPr>
        <w:jc w:val="both"/>
        <w:rPr>
          <w:sz w:val="26"/>
          <w:szCs w:val="26"/>
        </w:rPr>
      </w:pPr>
    </w:p>
    <w:p w:rsidR="00ED170D" w:rsidRPr="00F81D99" w:rsidRDefault="00ED170D" w:rsidP="00F15EF0">
      <w:pPr>
        <w:jc w:val="both"/>
        <w:rPr>
          <w:sz w:val="26"/>
          <w:szCs w:val="26"/>
        </w:rPr>
      </w:pPr>
      <w:r w:rsidRPr="00F81D99">
        <w:rPr>
          <w:sz w:val="26"/>
          <w:szCs w:val="26"/>
          <w:u w:val="single"/>
        </w:rPr>
        <w:t>Termination</w:t>
      </w:r>
      <w:r w:rsidRPr="00F81D99">
        <w:rPr>
          <w:sz w:val="26"/>
          <w:szCs w:val="26"/>
        </w:rPr>
        <w:t>:</w:t>
      </w:r>
      <w:r w:rsidR="00685D08" w:rsidRPr="00F81D99">
        <w:rPr>
          <w:sz w:val="26"/>
          <w:szCs w:val="26"/>
        </w:rPr>
        <w:t xml:space="preserve"> Must be legitimate non-discriminatory motive, </w:t>
      </w:r>
      <w:r w:rsidR="00685D08" w:rsidRPr="00F81D99">
        <w:rPr>
          <w:i/>
          <w:sz w:val="26"/>
          <w:szCs w:val="26"/>
        </w:rPr>
        <w:t>e.g.,</w:t>
      </w:r>
      <w:r w:rsidR="00685D08" w:rsidRPr="00F81D99">
        <w:rPr>
          <w:sz w:val="26"/>
          <w:szCs w:val="26"/>
        </w:rPr>
        <w:t xml:space="preserve"> budget cuts, lack of work, performance issues unrelated to disability, but should be very carefully considered. </w:t>
      </w:r>
    </w:p>
    <w:p w:rsidR="00ED170D" w:rsidRPr="00F81D99" w:rsidRDefault="00ED170D" w:rsidP="00F15EF0">
      <w:pPr>
        <w:jc w:val="both"/>
        <w:rPr>
          <w:sz w:val="26"/>
          <w:szCs w:val="26"/>
        </w:rPr>
      </w:pPr>
    </w:p>
    <w:p w:rsidR="00ED170D" w:rsidRPr="00F81D99" w:rsidRDefault="00ED170D" w:rsidP="00F15EF0">
      <w:pPr>
        <w:jc w:val="both"/>
        <w:rPr>
          <w:sz w:val="26"/>
          <w:szCs w:val="26"/>
        </w:rPr>
      </w:pPr>
      <w:r w:rsidRPr="00F81D99">
        <w:rPr>
          <w:sz w:val="26"/>
          <w:szCs w:val="26"/>
          <w:u w:val="single"/>
        </w:rPr>
        <w:t>Payment</w:t>
      </w:r>
      <w:r w:rsidRPr="00F81D99">
        <w:rPr>
          <w:sz w:val="26"/>
          <w:szCs w:val="26"/>
        </w:rPr>
        <w:t>:</w:t>
      </w:r>
      <w:r w:rsidR="00685D08" w:rsidRPr="00F81D99">
        <w:rPr>
          <w:sz w:val="26"/>
          <w:szCs w:val="26"/>
        </w:rPr>
        <w:t xml:space="preserve"> Depends on employee’s status – leave is not necessarily required and pay depends on job being performed, but should be substantially similar to prior job to the extent employee can perform essential functions with or without reasonable accommodation. </w:t>
      </w:r>
    </w:p>
    <w:p w:rsidR="00ED170D" w:rsidRPr="00F81D99" w:rsidRDefault="00ED170D" w:rsidP="00F15EF0">
      <w:pPr>
        <w:jc w:val="both"/>
        <w:rPr>
          <w:sz w:val="26"/>
          <w:szCs w:val="26"/>
        </w:rPr>
      </w:pPr>
    </w:p>
    <w:p w:rsidR="00ED170D" w:rsidRPr="00F81D99" w:rsidRDefault="00ED170D" w:rsidP="00F15EF0">
      <w:pPr>
        <w:jc w:val="both"/>
        <w:rPr>
          <w:sz w:val="26"/>
          <w:szCs w:val="26"/>
        </w:rPr>
      </w:pPr>
      <w:r w:rsidRPr="00F81D99">
        <w:rPr>
          <w:sz w:val="26"/>
          <w:szCs w:val="26"/>
          <w:u w:val="single"/>
        </w:rPr>
        <w:t>Other Considerations</w:t>
      </w:r>
      <w:r w:rsidRPr="00F81D99">
        <w:rPr>
          <w:sz w:val="26"/>
          <w:szCs w:val="26"/>
        </w:rPr>
        <w:t>:</w:t>
      </w:r>
    </w:p>
    <w:p w:rsidR="00EE7CCF" w:rsidRPr="00F81D99" w:rsidRDefault="00EE7CCF" w:rsidP="00F15EF0">
      <w:pPr>
        <w:jc w:val="both"/>
        <w:rPr>
          <w:sz w:val="26"/>
          <w:szCs w:val="26"/>
        </w:rPr>
      </w:pPr>
    </w:p>
    <w:p w:rsidR="00EE7CCF" w:rsidRPr="00F81D99" w:rsidRDefault="00EE7CCF" w:rsidP="00F15EF0">
      <w:pPr>
        <w:ind w:left="720"/>
        <w:jc w:val="both"/>
        <w:rPr>
          <w:sz w:val="26"/>
          <w:szCs w:val="26"/>
        </w:rPr>
      </w:pPr>
      <w:r w:rsidRPr="00F81D99">
        <w:rPr>
          <w:sz w:val="26"/>
          <w:szCs w:val="26"/>
          <w:u w:val="single"/>
        </w:rPr>
        <w:t>Wellness Programs</w:t>
      </w:r>
      <w:r w:rsidRPr="00F81D99">
        <w:rPr>
          <w:sz w:val="26"/>
          <w:szCs w:val="26"/>
        </w:rPr>
        <w:t xml:space="preserve">:  Do health assessments </w:t>
      </w:r>
      <w:r w:rsidR="00ED170D" w:rsidRPr="00F81D99">
        <w:rPr>
          <w:sz w:val="26"/>
          <w:szCs w:val="26"/>
        </w:rPr>
        <w:t>constitute</w:t>
      </w:r>
      <w:r w:rsidRPr="00F81D99">
        <w:rPr>
          <w:sz w:val="26"/>
          <w:szCs w:val="26"/>
        </w:rPr>
        <w:t xml:space="preserve"> unlawful medical inquiry</w:t>
      </w:r>
      <w:r w:rsidR="00D4389F" w:rsidRPr="00F81D99">
        <w:rPr>
          <w:sz w:val="26"/>
          <w:szCs w:val="26"/>
        </w:rPr>
        <w:t>?</w:t>
      </w:r>
      <w:r w:rsidRPr="00F81D99">
        <w:rPr>
          <w:sz w:val="26"/>
          <w:szCs w:val="26"/>
        </w:rPr>
        <w:t xml:space="preserve"> </w:t>
      </w:r>
      <w:r w:rsidR="00ED170D" w:rsidRPr="00F81D99">
        <w:rPr>
          <w:sz w:val="26"/>
          <w:szCs w:val="26"/>
        </w:rPr>
        <w:t xml:space="preserve"> If </w:t>
      </w:r>
      <w:r w:rsidRPr="00F81D99">
        <w:rPr>
          <w:sz w:val="26"/>
          <w:szCs w:val="26"/>
        </w:rPr>
        <w:t>n</w:t>
      </w:r>
      <w:r w:rsidR="00D4389F" w:rsidRPr="00F81D99">
        <w:rPr>
          <w:sz w:val="26"/>
          <w:szCs w:val="26"/>
        </w:rPr>
        <w:t xml:space="preserve">ot completely voluntary, maybe – can’t </w:t>
      </w:r>
      <w:r w:rsidR="00ED170D" w:rsidRPr="00F81D99">
        <w:rPr>
          <w:sz w:val="26"/>
          <w:szCs w:val="26"/>
        </w:rPr>
        <w:t>threaten</w:t>
      </w:r>
      <w:r w:rsidR="00D4389F" w:rsidRPr="00F81D99">
        <w:rPr>
          <w:sz w:val="26"/>
          <w:szCs w:val="26"/>
        </w:rPr>
        <w:t xml:space="preserve"> cancellation of coverage or premium shifts if employee does not participate. </w:t>
      </w:r>
    </w:p>
    <w:p w:rsidR="00F81D99" w:rsidRDefault="00F81D99">
      <w:pPr>
        <w:rPr>
          <w:sz w:val="26"/>
          <w:szCs w:val="26"/>
        </w:rPr>
      </w:pPr>
      <w:r>
        <w:rPr>
          <w:sz w:val="26"/>
          <w:szCs w:val="26"/>
        </w:rPr>
        <w:br w:type="page"/>
      </w:r>
    </w:p>
    <w:p w:rsidR="00A96CE8" w:rsidRPr="00F81D99" w:rsidRDefault="00A96CE8" w:rsidP="00F15EF0">
      <w:pPr>
        <w:jc w:val="both"/>
        <w:rPr>
          <w:sz w:val="26"/>
          <w:szCs w:val="26"/>
        </w:rPr>
      </w:pPr>
    </w:p>
    <w:p w:rsidR="00A96CE8" w:rsidRPr="00F81D99" w:rsidRDefault="00A96CE8" w:rsidP="00F15EF0">
      <w:pPr>
        <w:jc w:val="both"/>
        <w:rPr>
          <w:sz w:val="26"/>
          <w:szCs w:val="26"/>
        </w:rPr>
      </w:pPr>
      <w:r w:rsidRPr="00F81D99">
        <w:rPr>
          <w:sz w:val="26"/>
          <w:szCs w:val="26"/>
          <w:u w:val="single"/>
        </w:rPr>
        <w:t>Recent Changes</w:t>
      </w:r>
      <w:r w:rsidRPr="00F81D99">
        <w:rPr>
          <w:sz w:val="26"/>
          <w:szCs w:val="26"/>
        </w:rPr>
        <w:t>:</w:t>
      </w:r>
    </w:p>
    <w:p w:rsidR="00A96CE8" w:rsidRPr="00F81D99" w:rsidRDefault="00A96CE8" w:rsidP="00F15EF0">
      <w:pPr>
        <w:jc w:val="both"/>
        <w:rPr>
          <w:sz w:val="26"/>
          <w:szCs w:val="26"/>
        </w:rPr>
      </w:pPr>
    </w:p>
    <w:p w:rsidR="00650828" w:rsidRPr="00F81D99" w:rsidRDefault="00A96CE8" w:rsidP="00F15EF0">
      <w:pPr>
        <w:ind w:left="720"/>
        <w:jc w:val="both"/>
        <w:rPr>
          <w:b/>
          <w:smallCaps/>
          <w:sz w:val="26"/>
          <w:szCs w:val="26"/>
        </w:rPr>
      </w:pPr>
      <w:r w:rsidRPr="00F81D99">
        <w:rPr>
          <w:iCs/>
          <w:sz w:val="26"/>
          <w:szCs w:val="26"/>
          <w:u w:val="single"/>
        </w:rPr>
        <w:t>Compensation</w:t>
      </w:r>
      <w:r w:rsidRPr="00F81D99">
        <w:rPr>
          <w:iCs/>
          <w:sz w:val="26"/>
          <w:szCs w:val="26"/>
        </w:rPr>
        <w:t>:  The Lilly Ledbetter Fair Pay Act of 2009 amended the ADA to clarify the time frame in which victims of discrimination can bring an action for discriminatory compensation decisions or other discriminatory practices affecting compensation</w:t>
      </w:r>
      <w:r w:rsidRPr="00F81D99">
        <w:rPr>
          <w:sz w:val="26"/>
          <w:szCs w:val="26"/>
        </w:rPr>
        <w:t>. A charging party is generally required to file a cha</w:t>
      </w:r>
      <w:r w:rsidR="00E91365" w:rsidRPr="00F81D99">
        <w:rPr>
          <w:sz w:val="26"/>
          <w:szCs w:val="26"/>
        </w:rPr>
        <w:t xml:space="preserve">rge within 180 or </w:t>
      </w:r>
      <w:r w:rsidRPr="00F81D99">
        <w:rPr>
          <w:sz w:val="26"/>
          <w:szCs w:val="26"/>
        </w:rPr>
        <w:t>300 days after the alleged unlawful employment practice occurred.</w:t>
      </w:r>
      <w:r w:rsidR="00E91365" w:rsidRPr="00F81D99">
        <w:rPr>
          <w:sz w:val="26"/>
          <w:szCs w:val="26"/>
          <w:vertAlign w:val="superscript"/>
        </w:rPr>
        <w:t xml:space="preserve"> </w:t>
      </w:r>
      <w:r w:rsidR="00E91365" w:rsidRPr="00F81D99">
        <w:rPr>
          <w:sz w:val="26"/>
          <w:szCs w:val="26"/>
        </w:rPr>
        <w:t xml:space="preserve"> </w:t>
      </w:r>
      <w:r w:rsidRPr="00F81D99">
        <w:rPr>
          <w:sz w:val="26"/>
          <w:szCs w:val="26"/>
        </w:rPr>
        <w:t xml:space="preserve">In </w:t>
      </w:r>
      <w:r w:rsidRPr="00F81D99">
        <w:rPr>
          <w:i/>
          <w:iCs/>
          <w:sz w:val="26"/>
          <w:szCs w:val="26"/>
        </w:rPr>
        <w:t>National Railroad Passenger Corp. v. Morgan</w:t>
      </w:r>
      <w:r w:rsidRPr="00F81D99">
        <w:rPr>
          <w:sz w:val="26"/>
          <w:szCs w:val="26"/>
        </w:rPr>
        <w:t>, the Supreme Court ruled that the timeliness of a charge depends upon whether it involves a discrete act or a hostile work environment claim</w:t>
      </w:r>
      <w:r w:rsidR="00E91365" w:rsidRPr="00F81D99">
        <w:rPr>
          <w:sz w:val="26"/>
          <w:szCs w:val="26"/>
        </w:rPr>
        <w:t xml:space="preserve">. </w:t>
      </w:r>
    </w:p>
    <w:sectPr w:rsidR="00650828" w:rsidRPr="00F81D99" w:rsidSect="00707537">
      <w:footerReference w:type="default" r:id="rId7"/>
      <w:pgSz w:w="12240" w:h="15840"/>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33" w:rsidRDefault="00171433" w:rsidP="00171433">
      <w:r>
        <w:separator/>
      </w:r>
    </w:p>
  </w:endnote>
  <w:endnote w:type="continuationSeparator" w:id="0">
    <w:p w:rsidR="00171433" w:rsidRDefault="00171433" w:rsidP="0017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352228"/>
      <w:docPartObj>
        <w:docPartGallery w:val="Page Numbers (Bottom of Page)"/>
        <w:docPartUnique/>
      </w:docPartObj>
    </w:sdtPr>
    <w:sdtEndPr>
      <w:rPr>
        <w:noProof/>
      </w:rPr>
    </w:sdtEndPr>
    <w:sdtContent>
      <w:p w:rsidR="00ED170D" w:rsidRDefault="00ED170D">
        <w:pPr>
          <w:pStyle w:val="Footer"/>
          <w:jc w:val="center"/>
        </w:pPr>
        <w:r>
          <w:fldChar w:fldCharType="begin"/>
        </w:r>
        <w:r>
          <w:instrText xml:space="preserve"> PAGE   \* MERGEFORMAT </w:instrText>
        </w:r>
        <w:r>
          <w:fldChar w:fldCharType="separate"/>
        </w:r>
        <w:r w:rsidR="00707537">
          <w:rPr>
            <w:noProof/>
          </w:rPr>
          <w:t>6</w:t>
        </w:r>
        <w:r>
          <w:rPr>
            <w:noProof/>
          </w:rPr>
          <w:fldChar w:fldCharType="end"/>
        </w:r>
      </w:p>
    </w:sdtContent>
  </w:sdt>
  <w:p w:rsidR="00ED170D" w:rsidRDefault="00ED1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33" w:rsidRDefault="00171433" w:rsidP="00171433">
      <w:r>
        <w:separator/>
      </w:r>
    </w:p>
  </w:footnote>
  <w:footnote w:type="continuationSeparator" w:id="0">
    <w:p w:rsidR="00171433" w:rsidRDefault="00171433" w:rsidP="00171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28"/>
    <w:rsid w:val="00085C58"/>
    <w:rsid w:val="000D7D42"/>
    <w:rsid w:val="001318BA"/>
    <w:rsid w:val="00150D6E"/>
    <w:rsid w:val="00171433"/>
    <w:rsid w:val="0018357C"/>
    <w:rsid w:val="001C43BC"/>
    <w:rsid w:val="0036041F"/>
    <w:rsid w:val="004571AE"/>
    <w:rsid w:val="00650828"/>
    <w:rsid w:val="00665B7E"/>
    <w:rsid w:val="00685D08"/>
    <w:rsid w:val="006D4B70"/>
    <w:rsid w:val="00707537"/>
    <w:rsid w:val="007B14BD"/>
    <w:rsid w:val="007D3A0E"/>
    <w:rsid w:val="008D73AD"/>
    <w:rsid w:val="009247B8"/>
    <w:rsid w:val="00952A48"/>
    <w:rsid w:val="00965C6B"/>
    <w:rsid w:val="00A96CE8"/>
    <w:rsid w:val="00AD6525"/>
    <w:rsid w:val="00AF709B"/>
    <w:rsid w:val="00B827D8"/>
    <w:rsid w:val="00C54F4F"/>
    <w:rsid w:val="00C8260F"/>
    <w:rsid w:val="00D4389F"/>
    <w:rsid w:val="00DB6AEE"/>
    <w:rsid w:val="00E203EC"/>
    <w:rsid w:val="00E91365"/>
    <w:rsid w:val="00ED170D"/>
    <w:rsid w:val="00EE7CCF"/>
    <w:rsid w:val="00F15EF0"/>
    <w:rsid w:val="00F8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B8"/>
    <w:rPr>
      <w:rFonts w:ascii="Tahoma" w:hAnsi="Tahoma" w:cs="Tahoma"/>
      <w:sz w:val="16"/>
      <w:szCs w:val="16"/>
    </w:rPr>
  </w:style>
  <w:style w:type="character" w:customStyle="1" w:styleId="BalloonTextChar">
    <w:name w:val="Balloon Text Char"/>
    <w:basedOn w:val="DefaultParagraphFont"/>
    <w:link w:val="BalloonText"/>
    <w:uiPriority w:val="99"/>
    <w:semiHidden/>
    <w:rsid w:val="009247B8"/>
    <w:rPr>
      <w:rFonts w:ascii="Tahoma" w:hAnsi="Tahoma" w:cs="Tahoma"/>
      <w:sz w:val="16"/>
      <w:szCs w:val="16"/>
    </w:rPr>
  </w:style>
  <w:style w:type="paragraph" w:styleId="Header">
    <w:name w:val="header"/>
    <w:basedOn w:val="Normal"/>
    <w:link w:val="HeaderChar"/>
    <w:uiPriority w:val="99"/>
    <w:unhideWhenUsed/>
    <w:rsid w:val="00171433"/>
    <w:pPr>
      <w:tabs>
        <w:tab w:val="center" w:pos="4680"/>
        <w:tab w:val="right" w:pos="9360"/>
      </w:tabs>
    </w:pPr>
  </w:style>
  <w:style w:type="character" w:customStyle="1" w:styleId="HeaderChar">
    <w:name w:val="Header Char"/>
    <w:basedOn w:val="DefaultParagraphFont"/>
    <w:link w:val="Header"/>
    <w:uiPriority w:val="99"/>
    <w:rsid w:val="00171433"/>
  </w:style>
  <w:style w:type="paragraph" w:styleId="Footer">
    <w:name w:val="footer"/>
    <w:basedOn w:val="Normal"/>
    <w:link w:val="FooterChar"/>
    <w:uiPriority w:val="99"/>
    <w:unhideWhenUsed/>
    <w:rsid w:val="00171433"/>
    <w:pPr>
      <w:tabs>
        <w:tab w:val="center" w:pos="4680"/>
        <w:tab w:val="right" w:pos="9360"/>
      </w:tabs>
    </w:pPr>
  </w:style>
  <w:style w:type="character" w:customStyle="1" w:styleId="FooterChar">
    <w:name w:val="Footer Char"/>
    <w:basedOn w:val="DefaultParagraphFont"/>
    <w:link w:val="Footer"/>
    <w:uiPriority w:val="99"/>
    <w:rsid w:val="00171433"/>
  </w:style>
  <w:style w:type="character" w:styleId="Hyperlink">
    <w:name w:val="Hyperlink"/>
    <w:basedOn w:val="DefaultParagraphFont"/>
    <w:uiPriority w:val="99"/>
    <w:unhideWhenUsed/>
    <w:rsid w:val="00C54F4F"/>
    <w:rPr>
      <w:color w:val="0000FF" w:themeColor="hyperlink"/>
      <w:u w:val="single"/>
    </w:rPr>
  </w:style>
  <w:style w:type="character" w:styleId="Strong">
    <w:name w:val="Strong"/>
    <w:basedOn w:val="DefaultParagraphFont"/>
    <w:uiPriority w:val="99"/>
    <w:qFormat/>
    <w:rsid w:val="007D3A0E"/>
    <w:rPr>
      <w:b/>
      <w:bCs/>
    </w:rPr>
  </w:style>
  <w:style w:type="character" w:styleId="Emphasis">
    <w:name w:val="Emphasis"/>
    <w:basedOn w:val="DefaultParagraphFont"/>
    <w:uiPriority w:val="99"/>
    <w:qFormat/>
    <w:rsid w:val="00A96CE8"/>
    <w:rPr>
      <w:i/>
      <w:iCs/>
    </w:rPr>
  </w:style>
  <w:style w:type="character" w:customStyle="1" w:styleId="CITE">
    <w:name w:val="CITE"/>
    <w:uiPriority w:val="99"/>
    <w:rsid w:val="00A96C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B8"/>
    <w:rPr>
      <w:rFonts w:ascii="Tahoma" w:hAnsi="Tahoma" w:cs="Tahoma"/>
      <w:sz w:val="16"/>
      <w:szCs w:val="16"/>
    </w:rPr>
  </w:style>
  <w:style w:type="character" w:customStyle="1" w:styleId="BalloonTextChar">
    <w:name w:val="Balloon Text Char"/>
    <w:basedOn w:val="DefaultParagraphFont"/>
    <w:link w:val="BalloonText"/>
    <w:uiPriority w:val="99"/>
    <w:semiHidden/>
    <w:rsid w:val="009247B8"/>
    <w:rPr>
      <w:rFonts w:ascii="Tahoma" w:hAnsi="Tahoma" w:cs="Tahoma"/>
      <w:sz w:val="16"/>
      <w:szCs w:val="16"/>
    </w:rPr>
  </w:style>
  <w:style w:type="paragraph" w:styleId="Header">
    <w:name w:val="header"/>
    <w:basedOn w:val="Normal"/>
    <w:link w:val="HeaderChar"/>
    <w:uiPriority w:val="99"/>
    <w:unhideWhenUsed/>
    <w:rsid w:val="00171433"/>
    <w:pPr>
      <w:tabs>
        <w:tab w:val="center" w:pos="4680"/>
        <w:tab w:val="right" w:pos="9360"/>
      </w:tabs>
    </w:pPr>
  </w:style>
  <w:style w:type="character" w:customStyle="1" w:styleId="HeaderChar">
    <w:name w:val="Header Char"/>
    <w:basedOn w:val="DefaultParagraphFont"/>
    <w:link w:val="Header"/>
    <w:uiPriority w:val="99"/>
    <w:rsid w:val="00171433"/>
  </w:style>
  <w:style w:type="paragraph" w:styleId="Footer">
    <w:name w:val="footer"/>
    <w:basedOn w:val="Normal"/>
    <w:link w:val="FooterChar"/>
    <w:uiPriority w:val="99"/>
    <w:unhideWhenUsed/>
    <w:rsid w:val="00171433"/>
    <w:pPr>
      <w:tabs>
        <w:tab w:val="center" w:pos="4680"/>
        <w:tab w:val="right" w:pos="9360"/>
      </w:tabs>
    </w:pPr>
  </w:style>
  <w:style w:type="character" w:customStyle="1" w:styleId="FooterChar">
    <w:name w:val="Footer Char"/>
    <w:basedOn w:val="DefaultParagraphFont"/>
    <w:link w:val="Footer"/>
    <w:uiPriority w:val="99"/>
    <w:rsid w:val="00171433"/>
  </w:style>
  <w:style w:type="character" w:styleId="Hyperlink">
    <w:name w:val="Hyperlink"/>
    <w:basedOn w:val="DefaultParagraphFont"/>
    <w:uiPriority w:val="99"/>
    <w:unhideWhenUsed/>
    <w:rsid w:val="00C54F4F"/>
    <w:rPr>
      <w:color w:val="0000FF" w:themeColor="hyperlink"/>
      <w:u w:val="single"/>
    </w:rPr>
  </w:style>
  <w:style w:type="character" w:styleId="Strong">
    <w:name w:val="Strong"/>
    <w:basedOn w:val="DefaultParagraphFont"/>
    <w:uiPriority w:val="99"/>
    <w:qFormat/>
    <w:rsid w:val="007D3A0E"/>
    <w:rPr>
      <w:b/>
      <w:bCs/>
    </w:rPr>
  </w:style>
  <w:style w:type="character" w:styleId="Emphasis">
    <w:name w:val="Emphasis"/>
    <w:basedOn w:val="DefaultParagraphFont"/>
    <w:uiPriority w:val="99"/>
    <w:qFormat/>
    <w:rsid w:val="00A96CE8"/>
    <w:rPr>
      <w:i/>
      <w:iCs/>
    </w:rPr>
  </w:style>
  <w:style w:type="character" w:customStyle="1" w:styleId="CITE">
    <w:name w:val="CITE"/>
    <w:uiPriority w:val="99"/>
    <w:rsid w:val="00A96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C. Tibbetts</dc:creator>
  <cp:lastModifiedBy>Lisa T. Sawai</cp:lastModifiedBy>
  <cp:revision>5</cp:revision>
  <cp:lastPrinted>2015-06-15T14:03:00Z</cp:lastPrinted>
  <dcterms:created xsi:type="dcterms:W3CDTF">2015-06-15T13:47:00Z</dcterms:created>
  <dcterms:modified xsi:type="dcterms:W3CDTF">2015-06-15T14:12:00Z</dcterms:modified>
</cp:coreProperties>
</file>